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19333" w14:textId="77777777" w:rsidR="008179F6" w:rsidRPr="00C40F0F" w:rsidRDefault="008179F6" w:rsidP="002B0A47">
      <w:pPr>
        <w:pStyle w:val="Heading2"/>
        <w:spacing w:before="0" w:after="0" w:line="276" w:lineRule="auto"/>
        <w:jc w:val="right"/>
        <w:rPr>
          <w:rFonts w:ascii="Calibri" w:hAnsi="Calibri" w:cs="Calibri"/>
          <w:color w:val="2F3590"/>
          <w:sz w:val="24"/>
          <w:szCs w:val="24"/>
        </w:rPr>
      </w:pPr>
      <w:bookmarkStart w:id="0" w:name="_Toc224563048"/>
      <w:r w:rsidRPr="00C40F0F">
        <w:rPr>
          <w:rFonts w:ascii="Calibri" w:hAnsi="Calibri" w:cs="Calibri"/>
          <w:color w:val="2F3590"/>
          <w:sz w:val="24"/>
          <w:szCs w:val="24"/>
        </w:rPr>
        <w:t>Obrazec »Ponudba«</w:t>
      </w:r>
      <w:bookmarkEnd w:id="0"/>
    </w:p>
    <w:p w14:paraId="4A51BA84" w14:textId="77777777" w:rsidR="001E4CAF" w:rsidRPr="00C40F0F" w:rsidRDefault="001E4CAF" w:rsidP="002B0A47">
      <w:pPr>
        <w:spacing w:after="0" w:line="276" w:lineRule="auto"/>
        <w:rPr>
          <w:rFonts w:ascii="Calibri" w:hAnsi="Calibri" w:cs="Calibri"/>
          <w:b/>
          <w:bCs/>
        </w:rPr>
      </w:pPr>
    </w:p>
    <w:p w14:paraId="22EE0C88" w14:textId="77777777" w:rsidR="00847670" w:rsidRPr="00C40F0F" w:rsidRDefault="00847670" w:rsidP="002B0A47">
      <w:pPr>
        <w:shd w:val="clear" w:color="auto" w:fill="D9D9D9" w:themeFill="background1" w:themeFillShade="D9"/>
        <w:spacing w:after="0" w:line="276" w:lineRule="auto"/>
        <w:jc w:val="both"/>
        <w:rPr>
          <w:rFonts w:ascii="Calibri" w:hAnsi="Calibri" w:cs="Calibri"/>
          <w:b/>
          <w:bCs/>
        </w:rPr>
      </w:pPr>
      <w:r w:rsidRPr="00C40F0F">
        <w:rPr>
          <w:rFonts w:ascii="Calibri" w:hAnsi="Calibri" w:cs="Calibri"/>
          <w:b/>
          <w:bCs/>
        </w:rPr>
        <w:t>Predmet ponudbe</w:t>
      </w:r>
    </w:p>
    <w:p w14:paraId="4166C13E" w14:textId="1A9E1EDE" w:rsidR="001E4CAF" w:rsidRPr="00C40F0F" w:rsidRDefault="00847670" w:rsidP="002B0A47">
      <w:pPr>
        <w:spacing w:after="0" w:line="276" w:lineRule="auto"/>
        <w:jc w:val="both"/>
        <w:rPr>
          <w:rFonts w:ascii="Calibri" w:hAnsi="Calibri" w:cs="Calibri"/>
        </w:rPr>
      </w:pPr>
      <w:r w:rsidRPr="00C40F0F">
        <w:rPr>
          <w:rFonts w:ascii="Calibri" w:hAnsi="Calibri" w:cs="Calibri"/>
        </w:rPr>
        <w:t>Na osnovi javnega naročila št. JN-</w:t>
      </w:r>
      <w:r w:rsidR="00611085" w:rsidRPr="00C40F0F">
        <w:rPr>
          <w:rFonts w:ascii="Calibri" w:hAnsi="Calibri" w:cs="Calibri"/>
        </w:rPr>
        <w:t>2700</w:t>
      </w:r>
      <w:r w:rsidRPr="00C40F0F">
        <w:rPr>
          <w:rFonts w:ascii="Calibri" w:hAnsi="Calibri" w:cs="Calibri"/>
        </w:rPr>
        <w:t xml:space="preserve">-26 </w:t>
      </w:r>
      <w:r w:rsidR="001E4CAF" w:rsidRPr="00C40F0F">
        <w:rPr>
          <w:rFonts w:ascii="Calibri" w:hAnsi="Calibri" w:cs="Calibri"/>
        </w:rPr>
        <w:t>»</w:t>
      </w:r>
      <w:r w:rsidR="00CA27FB" w:rsidRPr="00C40F0F">
        <w:rPr>
          <w:rFonts w:ascii="Calibri" w:hAnsi="Calibri" w:cs="Calibri"/>
        </w:rPr>
        <w:t>Prenova spletne strani družbe Borzen, skupaj z vzdrževanjem za obdobje štirih (4) let</w:t>
      </w:r>
      <w:r w:rsidR="001E4CAF" w:rsidRPr="00C40F0F">
        <w:rPr>
          <w:rFonts w:ascii="Calibri" w:hAnsi="Calibri" w:cs="Calibri"/>
        </w:rPr>
        <w:t xml:space="preserve">« </w:t>
      </w:r>
      <w:r w:rsidRPr="00C40F0F">
        <w:rPr>
          <w:rFonts w:ascii="Calibri" w:hAnsi="Calibri" w:cs="Calibri"/>
        </w:rPr>
        <w:t xml:space="preserve">po </w:t>
      </w:r>
      <w:r w:rsidR="00611875" w:rsidRPr="00C40F0F">
        <w:rPr>
          <w:rFonts w:ascii="Calibri" w:hAnsi="Calibri" w:cs="Calibri"/>
        </w:rPr>
        <w:t>postopku naročila male vrednosti</w:t>
      </w:r>
      <w:r w:rsidRPr="00C40F0F">
        <w:rPr>
          <w:rFonts w:ascii="Calibri" w:hAnsi="Calibri" w:cs="Calibri"/>
        </w:rPr>
        <w:t xml:space="preserve"> dajemo</w:t>
      </w:r>
    </w:p>
    <w:p w14:paraId="718E541C" w14:textId="77777777" w:rsidR="001E4CAF" w:rsidRPr="00C40F0F" w:rsidRDefault="001E4CAF" w:rsidP="002B0A47">
      <w:pPr>
        <w:spacing w:after="0" w:line="276" w:lineRule="auto"/>
        <w:jc w:val="both"/>
        <w:rPr>
          <w:rFonts w:ascii="Calibri" w:hAnsi="Calibri" w:cs="Calibri"/>
        </w:rPr>
      </w:pPr>
    </w:p>
    <w:p w14:paraId="54590C04" w14:textId="77777777" w:rsidR="001E4CAF" w:rsidRPr="00C40F0F" w:rsidRDefault="001E4CAF" w:rsidP="002B0A47">
      <w:pPr>
        <w:spacing w:after="0" w:line="276" w:lineRule="auto"/>
        <w:jc w:val="both"/>
        <w:rPr>
          <w:rFonts w:ascii="Calibri" w:hAnsi="Calibri" w:cs="Calibri"/>
        </w:rPr>
      </w:pPr>
    </w:p>
    <w:p w14:paraId="7C3D9F25" w14:textId="447491A5" w:rsidR="001E4CAF" w:rsidRPr="00C40F0F" w:rsidRDefault="001E4CAF" w:rsidP="002B0A47">
      <w:pPr>
        <w:spacing w:after="0" w:line="276" w:lineRule="auto"/>
        <w:jc w:val="center"/>
        <w:rPr>
          <w:rFonts w:ascii="Calibri" w:hAnsi="Calibri" w:cs="Calibri"/>
          <w:b/>
          <w:bCs/>
          <w:sz w:val="24"/>
          <w:szCs w:val="24"/>
        </w:rPr>
      </w:pPr>
      <w:r w:rsidRPr="00C40F0F">
        <w:rPr>
          <w:rFonts w:ascii="Calibri" w:hAnsi="Calibri" w:cs="Calibri"/>
          <w:b/>
          <w:bCs/>
          <w:sz w:val="24"/>
          <w:szCs w:val="24"/>
        </w:rPr>
        <w:t>PONUDBO št. …………………………</w:t>
      </w:r>
    </w:p>
    <w:p w14:paraId="630F3AB6" w14:textId="77777777" w:rsidR="001E4CAF" w:rsidRPr="00C40F0F" w:rsidRDefault="001E4CAF" w:rsidP="002B0A47">
      <w:pPr>
        <w:spacing w:after="0" w:line="276" w:lineRule="auto"/>
        <w:jc w:val="center"/>
        <w:rPr>
          <w:rFonts w:ascii="Calibri" w:hAnsi="Calibri" w:cs="Calibri"/>
          <w:b/>
          <w:bCs/>
          <w:sz w:val="24"/>
          <w:szCs w:val="24"/>
        </w:rPr>
      </w:pPr>
    </w:p>
    <w:p w14:paraId="5A4C4416" w14:textId="22BC41A3" w:rsidR="001E4CAF" w:rsidRPr="00C40F0F" w:rsidRDefault="001E4CAF" w:rsidP="002B0A47">
      <w:pPr>
        <w:spacing w:after="0" w:line="276" w:lineRule="auto"/>
        <w:jc w:val="center"/>
        <w:rPr>
          <w:rFonts w:ascii="Calibri" w:hAnsi="Calibri" w:cs="Calibri"/>
          <w:b/>
          <w:bCs/>
          <w:sz w:val="24"/>
          <w:szCs w:val="24"/>
        </w:rPr>
      </w:pPr>
      <w:r w:rsidRPr="00C40F0F">
        <w:rPr>
          <w:rFonts w:ascii="Calibri" w:hAnsi="Calibri" w:cs="Calibri"/>
          <w:b/>
          <w:bCs/>
          <w:sz w:val="24"/>
          <w:szCs w:val="24"/>
        </w:rPr>
        <w:t>s skupno ponudbeno ceno ………………………… EUR brez DDV</w:t>
      </w:r>
    </w:p>
    <w:p w14:paraId="01108735" w14:textId="6956EF52" w:rsidR="00847670" w:rsidRPr="00C40F0F" w:rsidRDefault="00847670" w:rsidP="002B0A47">
      <w:pPr>
        <w:spacing w:after="0" w:line="276" w:lineRule="auto"/>
        <w:jc w:val="both"/>
        <w:rPr>
          <w:rFonts w:ascii="Calibri" w:hAnsi="Calibri" w:cs="Calibri"/>
        </w:rPr>
      </w:pPr>
    </w:p>
    <w:p w14:paraId="721F9F8B" w14:textId="77777777" w:rsidR="00847670" w:rsidRPr="00C40F0F" w:rsidRDefault="00847670" w:rsidP="002B0A47">
      <w:pPr>
        <w:spacing w:after="0" w:line="276" w:lineRule="auto"/>
        <w:jc w:val="both"/>
        <w:rPr>
          <w:rFonts w:ascii="Calibri" w:hAnsi="Calibri" w:cs="Calibri"/>
        </w:rPr>
      </w:pPr>
    </w:p>
    <w:p w14:paraId="4238868B" w14:textId="77777777" w:rsidR="00847670" w:rsidRPr="00C40F0F" w:rsidRDefault="00847670" w:rsidP="002B0A47">
      <w:pPr>
        <w:shd w:val="clear" w:color="auto" w:fill="D9D9D9" w:themeFill="background1" w:themeFillShade="D9"/>
        <w:spacing w:after="0" w:line="276" w:lineRule="auto"/>
        <w:jc w:val="both"/>
        <w:rPr>
          <w:rFonts w:ascii="Calibri" w:hAnsi="Calibri" w:cs="Calibri"/>
          <w:b/>
          <w:bCs/>
        </w:rPr>
      </w:pPr>
      <w:r w:rsidRPr="00C40F0F">
        <w:rPr>
          <w:rFonts w:ascii="Calibri" w:hAnsi="Calibri" w:cs="Calibri"/>
          <w:b/>
          <w:bCs/>
        </w:rPr>
        <w:t>Podatki o ponudniku</w:t>
      </w:r>
    </w:p>
    <w:p w14:paraId="0D8E48DB" w14:textId="77777777" w:rsidR="00847670" w:rsidRPr="00C40F0F" w:rsidRDefault="00847670" w:rsidP="002B0A47">
      <w:pPr>
        <w:spacing w:after="0" w:line="276" w:lineRule="auto"/>
        <w:jc w:val="both"/>
        <w:rPr>
          <w:rFonts w:ascii="Calibri" w:hAnsi="Calibri" w:cs="Calibri"/>
        </w:rPr>
      </w:pPr>
    </w:p>
    <w:tbl>
      <w:tblPr>
        <w:tblStyle w:val="TableGridLight"/>
        <w:tblW w:w="9067" w:type="dxa"/>
        <w:tblLook w:val="04A0" w:firstRow="1" w:lastRow="0" w:firstColumn="1" w:lastColumn="0" w:noHBand="0" w:noVBand="1"/>
      </w:tblPr>
      <w:tblGrid>
        <w:gridCol w:w="4957"/>
        <w:gridCol w:w="4110"/>
      </w:tblGrid>
      <w:tr w:rsidR="00847670" w:rsidRPr="00C40F0F" w14:paraId="1B78C490" w14:textId="77777777" w:rsidTr="00847670">
        <w:tc>
          <w:tcPr>
            <w:tcW w:w="4957" w:type="dxa"/>
            <w:vAlign w:val="center"/>
          </w:tcPr>
          <w:p w14:paraId="268DC28A" w14:textId="77777777" w:rsidR="00847670" w:rsidRPr="00C40F0F" w:rsidRDefault="00847670" w:rsidP="002B0A47">
            <w:pPr>
              <w:spacing w:line="276" w:lineRule="auto"/>
              <w:rPr>
                <w:rFonts w:ascii="Calibri" w:hAnsi="Calibri" w:cs="Calibri"/>
                <w:b/>
                <w:bCs/>
              </w:rPr>
            </w:pPr>
            <w:r w:rsidRPr="00C40F0F">
              <w:rPr>
                <w:rFonts w:ascii="Calibri" w:hAnsi="Calibri" w:cs="Calibri"/>
                <w:b/>
                <w:bCs/>
              </w:rPr>
              <w:t>Naziv ponudnika:</w:t>
            </w:r>
          </w:p>
        </w:tc>
        <w:tc>
          <w:tcPr>
            <w:tcW w:w="4110" w:type="dxa"/>
            <w:vAlign w:val="center"/>
          </w:tcPr>
          <w:p w14:paraId="276CFED4" w14:textId="77777777" w:rsidR="00847670" w:rsidRPr="00C40F0F" w:rsidRDefault="00847670" w:rsidP="002B0A47">
            <w:pPr>
              <w:spacing w:line="276" w:lineRule="auto"/>
              <w:rPr>
                <w:rFonts w:ascii="Calibri" w:hAnsi="Calibri" w:cs="Calibri"/>
              </w:rPr>
            </w:pPr>
          </w:p>
        </w:tc>
      </w:tr>
      <w:tr w:rsidR="00847670" w:rsidRPr="00C40F0F" w14:paraId="295AC47D" w14:textId="77777777" w:rsidTr="00847670">
        <w:tc>
          <w:tcPr>
            <w:tcW w:w="4957" w:type="dxa"/>
            <w:vAlign w:val="center"/>
          </w:tcPr>
          <w:p w14:paraId="03198EF9" w14:textId="77777777" w:rsidR="00847670" w:rsidRPr="00C40F0F" w:rsidRDefault="00847670" w:rsidP="002B0A47">
            <w:pPr>
              <w:spacing w:line="276" w:lineRule="auto"/>
              <w:rPr>
                <w:rFonts w:ascii="Calibri" w:hAnsi="Calibri" w:cs="Calibri"/>
                <w:b/>
                <w:bCs/>
              </w:rPr>
            </w:pPr>
            <w:r w:rsidRPr="00C40F0F">
              <w:rPr>
                <w:rFonts w:ascii="Calibri" w:hAnsi="Calibri" w:cs="Calibri"/>
                <w:b/>
                <w:bCs/>
              </w:rPr>
              <w:t>Naslov ponudnika:</w:t>
            </w:r>
          </w:p>
        </w:tc>
        <w:tc>
          <w:tcPr>
            <w:tcW w:w="4110" w:type="dxa"/>
            <w:vAlign w:val="center"/>
          </w:tcPr>
          <w:p w14:paraId="068EA4F3" w14:textId="77777777" w:rsidR="00847670" w:rsidRPr="00C40F0F" w:rsidRDefault="00847670" w:rsidP="002B0A47">
            <w:pPr>
              <w:spacing w:line="276" w:lineRule="auto"/>
              <w:rPr>
                <w:rFonts w:ascii="Calibri" w:hAnsi="Calibri" w:cs="Calibri"/>
              </w:rPr>
            </w:pPr>
          </w:p>
        </w:tc>
      </w:tr>
      <w:tr w:rsidR="00847670" w:rsidRPr="00C40F0F" w14:paraId="77135A3D" w14:textId="77777777" w:rsidTr="00847670">
        <w:tc>
          <w:tcPr>
            <w:tcW w:w="4957" w:type="dxa"/>
            <w:vAlign w:val="center"/>
          </w:tcPr>
          <w:p w14:paraId="1A30C173" w14:textId="77777777" w:rsidR="00847670" w:rsidRPr="00C40F0F" w:rsidRDefault="00847670" w:rsidP="002B0A47">
            <w:pPr>
              <w:spacing w:line="276" w:lineRule="auto"/>
              <w:rPr>
                <w:rFonts w:ascii="Calibri" w:hAnsi="Calibri" w:cs="Calibri"/>
                <w:b/>
                <w:bCs/>
              </w:rPr>
            </w:pPr>
            <w:r w:rsidRPr="00C40F0F">
              <w:rPr>
                <w:rFonts w:ascii="Calibri" w:hAnsi="Calibri" w:cs="Calibri"/>
                <w:b/>
                <w:bCs/>
              </w:rPr>
              <w:t>Matična številka:</w:t>
            </w:r>
          </w:p>
        </w:tc>
        <w:tc>
          <w:tcPr>
            <w:tcW w:w="4110" w:type="dxa"/>
            <w:vAlign w:val="center"/>
          </w:tcPr>
          <w:p w14:paraId="5B7A1F65" w14:textId="77777777" w:rsidR="00847670" w:rsidRPr="00C40F0F" w:rsidRDefault="00847670" w:rsidP="002B0A47">
            <w:pPr>
              <w:spacing w:line="276" w:lineRule="auto"/>
              <w:rPr>
                <w:rFonts w:ascii="Calibri" w:hAnsi="Calibri" w:cs="Calibri"/>
              </w:rPr>
            </w:pPr>
          </w:p>
        </w:tc>
      </w:tr>
      <w:tr w:rsidR="00847670" w:rsidRPr="00C40F0F" w14:paraId="10EA349A" w14:textId="77777777" w:rsidTr="00847670">
        <w:tc>
          <w:tcPr>
            <w:tcW w:w="4957" w:type="dxa"/>
            <w:vAlign w:val="center"/>
          </w:tcPr>
          <w:p w14:paraId="3C79D7F0" w14:textId="77777777" w:rsidR="00847670" w:rsidRPr="00C40F0F" w:rsidRDefault="00847670" w:rsidP="002B0A47">
            <w:pPr>
              <w:spacing w:line="276" w:lineRule="auto"/>
              <w:rPr>
                <w:rFonts w:ascii="Calibri" w:hAnsi="Calibri" w:cs="Calibri"/>
                <w:b/>
                <w:bCs/>
              </w:rPr>
            </w:pPr>
            <w:r w:rsidRPr="00C40F0F">
              <w:rPr>
                <w:rFonts w:ascii="Calibri" w:hAnsi="Calibri" w:cs="Calibri"/>
                <w:b/>
                <w:bCs/>
              </w:rPr>
              <w:t>Davčna številka:</w:t>
            </w:r>
          </w:p>
        </w:tc>
        <w:tc>
          <w:tcPr>
            <w:tcW w:w="4110" w:type="dxa"/>
            <w:vAlign w:val="center"/>
          </w:tcPr>
          <w:p w14:paraId="295DDCBE" w14:textId="77777777" w:rsidR="00847670" w:rsidRPr="00C40F0F" w:rsidRDefault="00847670" w:rsidP="002B0A47">
            <w:pPr>
              <w:spacing w:line="276" w:lineRule="auto"/>
              <w:rPr>
                <w:rFonts w:ascii="Calibri" w:hAnsi="Calibri" w:cs="Calibri"/>
              </w:rPr>
            </w:pPr>
          </w:p>
        </w:tc>
      </w:tr>
      <w:tr w:rsidR="00847670" w:rsidRPr="00C40F0F" w14:paraId="142D3224" w14:textId="77777777" w:rsidTr="00847670">
        <w:tc>
          <w:tcPr>
            <w:tcW w:w="4957" w:type="dxa"/>
            <w:vAlign w:val="center"/>
          </w:tcPr>
          <w:p w14:paraId="03F0A7AE" w14:textId="77777777" w:rsidR="00847670" w:rsidRPr="00C40F0F" w:rsidRDefault="00847670" w:rsidP="002B0A47">
            <w:pPr>
              <w:spacing w:line="276" w:lineRule="auto"/>
              <w:rPr>
                <w:rFonts w:ascii="Calibri" w:hAnsi="Calibri" w:cs="Calibri"/>
                <w:b/>
                <w:bCs/>
              </w:rPr>
            </w:pPr>
            <w:r w:rsidRPr="00C40F0F">
              <w:rPr>
                <w:rFonts w:ascii="Calibri" w:hAnsi="Calibri" w:cs="Calibri"/>
                <w:b/>
                <w:bCs/>
              </w:rPr>
              <w:t>Ponudnik je davčni zavezanec (obkroži):</w:t>
            </w:r>
          </w:p>
        </w:tc>
        <w:tc>
          <w:tcPr>
            <w:tcW w:w="4110" w:type="dxa"/>
            <w:vAlign w:val="center"/>
          </w:tcPr>
          <w:p w14:paraId="425D665F" w14:textId="3DEC1866" w:rsidR="00847670" w:rsidRPr="00C40F0F" w:rsidRDefault="00000000" w:rsidP="002B0A47">
            <w:pPr>
              <w:spacing w:line="276" w:lineRule="auto"/>
              <w:rPr>
                <w:rFonts w:ascii="Calibri" w:hAnsi="Calibri" w:cs="Calibri"/>
              </w:rPr>
            </w:pPr>
            <w:sdt>
              <w:sdtPr>
                <w:rPr>
                  <w:rFonts w:ascii="Calibri" w:hAnsi="Calibri" w:cs="Calibri"/>
                </w:rPr>
                <w:id w:val="-1452394097"/>
                <w14:checkbox>
                  <w14:checked w14:val="0"/>
                  <w14:checkedState w14:val="2612" w14:font="MS Gothic"/>
                  <w14:uncheckedState w14:val="2610" w14:font="MS Gothic"/>
                </w14:checkbox>
              </w:sdtPr>
              <w:sdtContent>
                <w:r w:rsidR="00455C0D" w:rsidRPr="00C40F0F">
                  <w:rPr>
                    <w:rFonts w:ascii="Segoe UI Symbol" w:eastAsia="MS Gothic" w:hAnsi="Segoe UI Symbol" w:cs="Segoe UI Symbol"/>
                  </w:rPr>
                  <w:t>☐</w:t>
                </w:r>
              </w:sdtContent>
            </w:sdt>
            <w:r w:rsidR="00455C0D" w:rsidRPr="00C40F0F">
              <w:rPr>
                <w:rFonts w:ascii="Calibri" w:hAnsi="Calibri" w:cs="Calibri"/>
              </w:rPr>
              <w:t xml:space="preserve"> DA </w:t>
            </w:r>
            <w:sdt>
              <w:sdtPr>
                <w:rPr>
                  <w:rFonts w:ascii="Calibri" w:hAnsi="Calibri" w:cs="Calibri"/>
                </w:rPr>
                <w:id w:val="-265385053"/>
                <w14:checkbox>
                  <w14:checked w14:val="0"/>
                  <w14:checkedState w14:val="2612" w14:font="MS Gothic"/>
                  <w14:uncheckedState w14:val="2610" w14:font="MS Gothic"/>
                </w14:checkbox>
              </w:sdtPr>
              <w:sdtContent>
                <w:r w:rsidR="00455C0D" w:rsidRPr="00C40F0F">
                  <w:rPr>
                    <w:rFonts w:ascii="Segoe UI Symbol" w:eastAsia="MS Gothic" w:hAnsi="Segoe UI Symbol" w:cs="Segoe UI Symbol"/>
                  </w:rPr>
                  <w:t>☐</w:t>
                </w:r>
              </w:sdtContent>
            </w:sdt>
            <w:r w:rsidR="00455C0D" w:rsidRPr="00C40F0F">
              <w:rPr>
                <w:rFonts w:ascii="Calibri" w:hAnsi="Calibri" w:cs="Calibri"/>
              </w:rPr>
              <w:t xml:space="preserve"> NE</w:t>
            </w:r>
          </w:p>
        </w:tc>
      </w:tr>
      <w:tr w:rsidR="00847670" w:rsidRPr="00C40F0F" w14:paraId="0C7CE6AC" w14:textId="77777777" w:rsidTr="00847670">
        <w:tc>
          <w:tcPr>
            <w:tcW w:w="4957" w:type="dxa"/>
            <w:vAlign w:val="center"/>
          </w:tcPr>
          <w:p w14:paraId="24E94A93" w14:textId="77777777" w:rsidR="00847670" w:rsidRPr="00C40F0F" w:rsidRDefault="00847670" w:rsidP="002B0A47">
            <w:pPr>
              <w:spacing w:line="276" w:lineRule="auto"/>
              <w:rPr>
                <w:rFonts w:ascii="Calibri" w:hAnsi="Calibri" w:cs="Calibri"/>
                <w:b/>
                <w:bCs/>
              </w:rPr>
            </w:pPr>
            <w:r w:rsidRPr="00C40F0F">
              <w:rPr>
                <w:rFonts w:ascii="Calibri" w:hAnsi="Calibri" w:cs="Calibri"/>
                <w:b/>
                <w:bCs/>
              </w:rPr>
              <w:t>TRR, odprt pri banki:</w:t>
            </w:r>
          </w:p>
        </w:tc>
        <w:tc>
          <w:tcPr>
            <w:tcW w:w="4110" w:type="dxa"/>
            <w:vAlign w:val="center"/>
          </w:tcPr>
          <w:p w14:paraId="24DEA56C" w14:textId="77777777" w:rsidR="00847670" w:rsidRPr="00C40F0F" w:rsidRDefault="00847670" w:rsidP="002B0A47">
            <w:pPr>
              <w:spacing w:line="276" w:lineRule="auto"/>
              <w:rPr>
                <w:rFonts w:ascii="Calibri" w:hAnsi="Calibri" w:cs="Calibri"/>
              </w:rPr>
            </w:pPr>
          </w:p>
        </w:tc>
      </w:tr>
      <w:tr w:rsidR="00847670" w:rsidRPr="00C40F0F" w14:paraId="6370D174" w14:textId="77777777" w:rsidTr="00847670">
        <w:tc>
          <w:tcPr>
            <w:tcW w:w="4957" w:type="dxa"/>
            <w:vAlign w:val="center"/>
          </w:tcPr>
          <w:p w14:paraId="2EA9FE12" w14:textId="77777777" w:rsidR="00847670" w:rsidRPr="00C40F0F" w:rsidRDefault="00847670" w:rsidP="002B0A47">
            <w:pPr>
              <w:spacing w:line="276" w:lineRule="auto"/>
              <w:rPr>
                <w:rFonts w:ascii="Calibri" w:hAnsi="Calibri" w:cs="Calibri"/>
                <w:b/>
                <w:bCs/>
              </w:rPr>
            </w:pPr>
            <w:r w:rsidRPr="00C40F0F">
              <w:rPr>
                <w:rFonts w:ascii="Calibri" w:hAnsi="Calibri" w:cs="Calibri"/>
                <w:b/>
                <w:bCs/>
              </w:rPr>
              <w:t>Številka vložka vpisa in pristojno sodišče:</w:t>
            </w:r>
          </w:p>
        </w:tc>
        <w:tc>
          <w:tcPr>
            <w:tcW w:w="4110" w:type="dxa"/>
            <w:vAlign w:val="center"/>
          </w:tcPr>
          <w:p w14:paraId="4A84CB1C" w14:textId="77777777" w:rsidR="00847670" w:rsidRPr="00C40F0F" w:rsidRDefault="00847670" w:rsidP="002B0A47">
            <w:pPr>
              <w:spacing w:line="276" w:lineRule="auto"/>
              <w:rPr>
                <w:rFonts w:ascii="Calibri" w:hAnsi="Calibri" w:cs="Calibri"/>
              </w:rPr>
            </w:pPr>
          </w:p>
        </w:tc>
      </w:tr>
      <w:tr w:rsidR="00847670" w:rsidRPr="00C40F0F" w14:paraId="15037AC1" w14:textId="77777777" w:rsidTr="00847670">
        <w:tc>
          <w:tcPr>
            <w:tcW w:w="4957" w:type="dxa"/>
            <w:vAlign w:val="center"/>
          </w:tcPr>
          <w:p w14:paraId="7A2038A3" w14:textId="77777777" w:rsidR="00847670" w:rsidRPr="00C40F0F" w:rsidRDefault="00847670" w:rsidP="002B0A47">
            <w:pPr>
              <w:spacing w:line="276" w:lineRule="auto"/>
              <w:rPr>
                <w:rFonts w:ascii="Calibri" w:hAnsi="Calibri" w:cs="Calibri"/>
                <w:b/>
                <w:bCs/>
              </w:rPr>
            </w:pPr>
            <w:r w:rsidRPr="00C40F0F">
              <w:rPr>
                <w:rFonts w:ascii="Calibri" w:hAnsi="Calibri" w:cs="Calibri"/>
                <w:b/>
                <w:bCs/>
              </w:rPr>
              <w:t>Informacije o gospodarskem subjektu</w:t>
            </w:r>
            <w:r w:rsidRPr="00C40F0F">
              <w:rPr>
                <w:rStyle w:val="FootnoteReference"/>
                <w:rFonts w:ascii="Calibri" w:hAnsi="Calibri" w:cs="Calibri"/>
                <w:b/>
                <w:bCs/>
              </w:rPr>
              <w:footnoteReference w:id="1"/>
            </w:r>
            <w:r w:rsidRPr="00C40F0F">
              <w:rPr>
                <w:rFonts w:ascii="Calibri" w:hAnsi="Calibri" w:cs="Calibri"/>
                <w:b/>
                <w:bCs/>
              </w:rPr>
              <w:t>:</w:t>
            </w:r>
          </w:p>
        </w:tc>
        <w:tc>
          <w:tcPr>
            <w:tcW w:w="4110" w:type="dxa"/>
            <w:vAlign w:val="center"/>
          </w:tcPr>
          <w:p w14:paraId="4129BBD4" w14:textId="77777777" w:rsidR="00847670" w:rsidRPr="00C40F0F" w:rsidRDefault="00847670" w:rsidP="002B0A47">
            <w:pPr>
              <w:spacing w:line="276" w:lineRule="auto"/>
              <w:rPr>
                <w:rFonts w:ascii="Calibri" w:hAnsi="Calibri" w:cs="Calibri"/>
              </w:rPr>
            </w:pPr>
            <w:r w:rsidRPr="00C40F0F">
              <w:rPr>
                <w:rFonts w:ascii="Calibri" w:hAnsi="Calibri" w:cs="Calibri"/>
              </w:rPr>
              <w:t>Tel. št.:</w:t>
            </w:r>
          </w:p>
          <w:p w14:paraId="79177C2B" w14:textId="77777777" w:rsidR="00847670" w:rsidRPr="00C40F0F" w:rsidRDefault="00847670" w:rsidP="002B0A47">
            <w:pPr>
              <w:spacing w:line="276" w:lineRule="auto"/>
              <w:rPr>
                <w:rFonts w:ascii="Calibri" w:hAnsi="Calibri" w:cs="Calibri"/>
              </w:rPr>
            </w:pPr>
            <w:r w:rsidRPr="00C40F0F">
              <w:rPr>
                <w:rFonts w:ascii="Calibri" w:hAnsi="Calibri" w:cs="Calibri"/>
              </w:rPr>
              <w:t>E-pošta:</w:t>
            </w:r>
          </w:p>
        </w:tc>
      </w:tr>
      <w:tr w:rsidR="00847670" w:rsidRPr="00C40F0F" w14:paraId="12840F3D" w14:textId="77777777" w:rsidTr="00847670">
        <w:tc>
          <w:tcPr>
            <w:tcW w:w="4957" w:type="dxa"/>
            <w:vAlign w:val="center"/>
          </w:tcPr>
          <w:p w14:paraId="4188FEC7" w14:textId="77777777" w:rsidR="00847670" w:rsidRPr="00C40F0F" w:rsidRDefault="00847670" w:rsidP="002B0A47">
            <w:pPr>
              <w:spacing w:line="276" w:lineRule="auto"/>
              <w:rPr>
                <w:rFonts w:ascii="Calibri" w:hAnsi="Calibri" w:cs="Calibri"/>
                <w:b/>
                <w:bCs/>
              </w:rPr>
            </w:pPr>
            <w:r w:rsidRPr="00C40F0F">
              <w:rPr>
                <w:rFonts w:ascii="Calibri" w:hAnsi="Calibri" w:cs="Calibri"/>
                <w:b/>
                <w:bCs/>
              </w:rPr>
              <w:t>Podpisnik pogodbe:</w:t>
            </w:r>
          </w:p>
        </w:tc>
        <w:tc>
          <w:tcPr>
            <w:tcW w:w="4110" w:type="dxa"/>
            <w:vAlign w:val="center"/>
          </w:tcPr>
          <w:p w14:paraId="3FA2E8C4" w14:textId="77777777" w:rsidR="00847670" w:rsidRPr="00C40F0F" w:rsidRDefault="00847670" w:rsidP="002B0A47">
            <w:pPr>
              <w:spacing w:line="276" w:lineRule="auto"/>
              <w:rPr>
                <w:rFonts w:ascii="Calibri" w:hAnsi="Calibri" w:cs="Calibri"/>
              </w:rPr>
            </w:pPr>
            <w:r w:rsidRPr="00C40F0F">
              <w:rPr>
                <w:rFonts w:ascii="Calibri" w:hAnsi="Calibri" w:cs="Calibri"/>
              </w:rPr>
              <w:t>Ime in priimek:</w:t>
            </w:r>
          </w:p>
          <w:p w14:paraId="67C88430" w14:textId="77777777" w:rsidR="00847670" w:rsidRPr="00C40F0F" w:rsidRDefault="00847670" w:rsidP="002B0A47">
            <w:pPr>
              <w:spacing w:line="276" w:lineRule="auto"/>
              <w:rPr>
                <w:rFonts w:ascii="Calibri" w:hAnsi="Calibri" w:cs="Calibri"/>
              </w:rPr>
            </w:pPr>
            <w:r w:rsidRPr="00C40F0F">
              <w:rPr>
                <w:rFonts w:ascii="Calibri" w:hAnsi="Calibri" w:cs="Calibri"/>
              </w:rPr>
              <w:t>Funkcija:</w:t>
            </w:r>
          </w:p>
        </w:tc>
      </w:tr>
      <w:tr w:rsidR="00847670" w:rsidRPr="00C40F0F" w14:paraId="13EECC76" w14:textId="77777777" w:rsidTr="00847670">
        <w:tc>
          <w:tcPr>
            <w:tcW w:w="4957" w:type="dxa"/>
            <w:vAlign w:val="center"/>
          </w:tcPr>
          <w:p w14:paraId="6F495CEA" w14:textId="77777777" w:rsidR="00847670" w:rsidRPr="00C40F0F" w:rsidRDefault="00847670" w:rsidP="002B0A47">
            <w:pPr>
              <w:spacing w:line="276" w:lineRule="auto"/>
              <w:rPr>
                <w:rFonts w:ascii="Calibri" w:hAnsi="Calibri" w:cs="Calibri"/>
                <w:b/>
                <w:bCs/>
              </w:rPr>
            </w:pPr>
            <w:r w:rsidRPr="00C40F0F">
              <w:rPr>
                <w:rFonts w:ascii="Calibri" w:hAnsi="Calibri" w:cs="Calibri"/>
                <w:b/>
                <w:bCs/>
              </w:rPr>
              <w:t>Kontaktna oseba ponudnika:</w:t>
            </w:r>
          </w:p>
        </w:tc>
        <w:tc>
          <w:tcPr>
            <w:tcW w:w="4110" w:type="dxa"/>
            <w:vAlign w:val="center"/>
          </w:tcPr>
          <w:p w14:paraId="6C7E8154" w14:textId="77777777" w:rsidR="00847670" w:rsidRPr="00C40F0F" w:rsidRDefault="00847670" w:rsidP="002B0A47">
            <w:pPr>
              <w:spacing w:line="276" w:lineRule="auto"/>
              <w:rPr>
                <w:rFonts w:ascii="Calibri" w:hAnsi="Calibri" w:cs="Calibri"/>
              </w:rPr>
            </w:pPr>
            <w:r w:rsidRPr="00C40F0F">
              <w:rPr>
                <w:rFonts w:ascii="Calibri" w:hAnsi="Calibri" w:cs="Calibri"/>
              </w:rPr>
              <w:t>Ime in priimek:</w:t>
            </w:r>
          </w:p>
          <w:p w14:paraId="4C346B53" w14:textId="77777777" w:rsidR="00847670" w:rsidRPr="00C40F0F" w:rsidRDefault="00847670" w:rsidP="002B0A47">
            <w:pPr>
              <w:spacing w:line="276" w:lineRule="auto"/>
              <w:rPr>
                <w:rFonts w:ascii="Calibri" w:hAnsi="Calibri" w:cs="Calibri"/>
              </w:rPr>
            </w:pPr>
            <w:r w:rsidRPr="00C40F0F">
              <w:rPr>
                <w:rFonts w:ascii="Calibri" w:hAnsi="Calibri" w:cs="Calibri"/>
              </w:rPr>
              <w:t>Tel. št.:</w:t>
            </w:r>
          </w:p>
          <w:p w14:paraId="12063A14" w14:textId="77777777" w:rsidR="00847670" w:rsidRPr="00C40F0F" w:rsidRDefault="00847670" w:rsidP="002B0A47">
            <w:pPr>
              <w:spacing w:line="276" w:lineRule="auto"/>
              <w:rPr>
                <w:rFonts w:ascii="Calibri" w:hAnsi="Calibri" w:cs="Calibri"/>
              </w:rPr>
            </w:pPr>
            <w:r w:rsidRPr="00C40F0F">
              <w:rPr>
                <w:rFonts w:ascii="Calibri" w:hAnsi="Calibri" w:cs="Calibri"/>
              </w:rPr>
              <w:t>E-pošta:</w:t>
            </w:r>
          </w:p>
        </w:tc>
      </w:tr>
      <w:tr w:rsidR="00847670" w:rsidRPr="00C40F0F" w14:paraId="422C8C44" w14:textId="77777777" w:rsidTr="00847670">
        <w:tc>
          <w:tcPr>
            <w:tcW w:w="4957" w:type="dxa"/>
            <w:vAlign w:val="center"/>
          </w:tcPr>
          <w:p w14:paraId="4B269160" w14:textId="77777777" w:rsidR="00847670" w:rsidRPr="00C40F0F" w:rsidRDefault="00847670" w:rsidP="002B0A47">
            <w:pPr>
              <w:spacing w:line="276" w:lineRule="auto"/>
              <w:rPr>
                <w:rFonts w:ascii="Calibri" w:hAnsi="Calibri" w:cs="Calibri"/>
                <w:b/>
                <w:bCs/>
              </w:rPr>
            </w:pPr>
            <w:r w:rsidRPr="00C40F0F">
              <w:rPr>
                <w:rFonts w:ascii="Calibri" w:hAnsi="Calibri" w:cs="Calibri"/>
                <w:b/>
                <w:bCs/>
              </w:rPr>
              <w:t>Odgovorni predstavnik/skrbnik pogodbe:</w:t>
            </w:r>
          </w:p>
        </w:tc>
        <w:tc>
          <w:tcPr>
            <w:tcW w:w="4110" w:type="dxa"/>
            <w:vAlign w:val="center"/>
          </w:tcPr>
          <w:p w14:paraId="21A3E6CB" w14:textId="77777777" w:rsidR="00847670" w:rsidRPr="00C40F0F" w:rsidRDefault="00847670" w:rsidP="002B0A47">
            <w:pPr>
              <w:spacing w:line="276" w:lineRule="auto"/>
              <w:rPr>
                <w:rFonts w:ascii="Calibri" w:hAnsi="Calibri" w:cs="Calibri"/>
              </w:rPr>
            </w:pPr>
            <w:r w:rsidRPr="00C40F0F">
              <w:rPr>
                <w:rFonts w:ascii="Calibri" w:hAnsi="Calibri" w:cs="Calibri"/>
              </w:rPr>
              <w:t>Ime in priimek:</w:t>
            </w:r>
          </w:p>
          <w:p w14:paraId="27D9C833" w14:textId="77777777" w:rsidR="00847670" w:rsidRPr="00C40F0F" w:rsidRDefault="00847670" w:rsidP="002B0A47">
            <w:pPr>
              <w:spacing w:line="276" w:lineRule="auto"/>
              <w:rPr>
                <w:rFonts w:ascii="Calibri" w:hAnsi="Calibri" w:cs="Calibri"/>
              </w:rPr>
            </w:pPr>
            <w:r w:rsidRPr="00C40F0F">
              <w:rPr>
                <w:rFonts w:ascii="Calibri" w:hAnsi="Calibri" w:cs="Calibri"/>
              </w:rPr>
              <w:t>Tel. št.:</w:t>
            </w:r>
          </w:p>
          <w:p w14:paraId="68E206D2" w14:textId="77777777" w:rsidR="00847670" w:rsidRPr="00C40F0F" w:rsidRDefault="00847670" w:rsidP="002B0A47">
            <w:pPr>
              <w:spacing w:line="276" w:lineRule="auto"/>
              <w:rPr>
                <w:rFonts w:ascii="Calibri" w:hAnsi="Calibri" w:cs="Calibri"/>
              </w:rPr>
            </w:pPr>
            <w:r w:rsidRPr="00C40F0F">
              <w:rPr>
                <w:rFonts w:ascii="Calibri" w:hAnsi="Calibri" w:cs="Calibri"/>
              </w:rPr>
              <w:t>E-pošta:</w:t>
            </w:r>
          </w:p>
        </w:tc>
      </w:tr>
      <w:tr w:rsidR="00847670" w:rsidRPr="00C40F0F" w14:paraId="22A34518" w14:textId="77777777" w:rsidTr="00847670">
        <w:tc>
          <w:tcPr>
            <w:tcW w:w="4957" w:type="dxa"/>
            <w:vAlign w:val="center"/>
          </w:tcPr>
          <w:p w14:paraId="420DEEB6" w14:textId="353FF4B0" w:rsidR="00847670" w:rsidRPr="00C40F0F" w:rsidRDefault="00847670" w:rsidP="002B0A47">
            <w:pPr>
              <w:spacing w:line="276" w:lineRule="auto"/>
              <w:rPr>
                <w:rFonts w:ascii="Calibri" w:hAnsi="Calibri" w:cs="Calibri"/>
                <w:b/>
                <w:bCs/>
              </w:rPr>
            </w:pPr>
            <w:r w:rsidRPr="00C40F0F">
              <w:rPr>
                <w:rFonts w:ascii="Calibri" w:hAnsi="Calibri" w:cs="Calibri"/>
                <w:b/>
                <w:bCs/>
              </w:rPr>
              <w:t>Ali je ponudnik MSP</w:t>
            </w:r>
            <w:r w:rsidRPr="00C40F0F">
              <w:rPr>
                <w:rStyle w:val="FootnoteReference"/>
                <w:rFonts w:ascii="Calibri" w:hAnsi="Calibri" w:cs="Calibri"/>
                <w:b/>
                <w:bCs/>
              </w:rPr>
              <w:footnoteReference w:id="2"/>
            </w:r>
            <w:r w:rsidRPr="00C40F0F">
              <w:rPr>
                <w:rFonts w:ascii="Calibri" w:hAnsi="Calibri" w:cs="Calibri"/>
                <w:b/>
                <w:bCs/>
              </w:rPr>
              <w:t>, kot to opredeljuje Priporočilo komisije 2003/361/ES:</w:t>
            </w:r>
          </w:p>
        </w:tc>
        <w:tc>
          <w:tcPr>
            <w:tcW w:w="4110" w:type="dxa"/>
            <w:vAlign w:val="center"/>
          </w:tcPr>
          <w:p w14:paraId="2B8B8613" w14:textId="0D623D54" w:rsidR="00847670" w:rsidRPr="00C40F0F" w:rsidRDefault="00000000" w:rsidP="002B0A47">
            <w:pPr>
              <w:spacing w:line="276" w:lineRule="auto"/>
              <w:rPr>
                <w:rFonts w:ascii="Calibri" w:hAnsi="Calibri" w:cs="Calibri"/>
              </w:rPr>
            </w:pPr>
            <w:sdt>
              <w:sdtPr>
                <w:rPr>
                  <w:rFonts w:ascii="Calibri" w:hAnsi="Calibri" w:cs="Calibri"/>
                </w:rPr>
                <w:id w:val="-1853794486"/>
                <w14:checkbox>
                  <w14:checked w14:val="0"/>
                  <w14:checkedState w14:val="2612" w14:font="MS Gothic"/>
                  <w14:uncheckedState w14:val="2610" w14:font="MS Gothic"/>
                </w14:checkbox>
              </w:sdtPr>
              <w:sdtContent>
                <w:r w:rsidR="00455C0D" w:rsidRPr="00C40F0F">
                  <w:rPr>
                    <w:rFonts w:ascii="Segoe UI Symbol" w:eastAsia="MS Gothic" w:hAnsi="Segoe UI Symbol" w:cs="Segoe UI Symbol"/>
                  </w:rPr>
                  <w:t>☐</w:t>
                </w:r>
              </w:sdtContent>
            </w:sdt>
            <w:r w:rsidR="00455C0D" w:rsidRPr="00C40F0F">
              <w:rPr>
                <w:rFonts w:ascii="Calibri" w:hAnsi="Calibri" w:cs="Calibri"/>
              </w:rPr>
              <w:t xml:space="preserve"> DA </w:t>
            </w:r>
            <w:sdt>
              <w:sdtPr>
                <w:rPr>
                  <w:rFonts w:ascii="Calibri" w:hAnsi="Calibri" w:cs="Calibri"/>
                </w:rPr>
                <w:id w:val="-22951262"/>
                <w14:checkbox>
                  <w14:checked w14:val="0"/>
                  <w14:checkedState w14:val="2612" w14:font="MS Gothic"/>
                  <w14:uncheckedState w14:val="2610" w14:font="MS Gothic"/>
                </w14:checkbox>
              </w:sdtPr>
              <w:sdtContent>
                <w:r w:rsidR="00455C0D" w:rsidRPr="00C40F0F">
                  <w:rPr>
                    <w:rFonts w:ascii="Segoe UI Symbol" w:eastAsia="MS Gothic" w:hAnsi="Segoe UI Symbol" w:cs="Segoe UI Symbol"/>
                  </w:rPr>
                  <w:t>☐</w:t>
                </w:r>
              </w:sdtContent>
            </w:sdt>
            <w:r w:rsidR="00455C0D" w:rsidRPr="00C40F0F">
              <w:rPr>
                <w:rFonts w:ascii="Calibri" w:hAnsi="Calibri" w:cs="Calibri"/>
              </w:rPr>
              <w:t xml:space="preserve"> NE</w:t>
            </w:r>
          </w:p>
        </w:tc>
      </w:tr>
      <w:tr w:rsidR="000A6166" w:rsidRPr="00C40F0F" w14:paraId="1A109763" w14:textId="77777777" w:rsidTr="00847670">
        <w:tc>
          <w:tcPr>
            <w:tcW w:w="4957" w:type="dxa"/>
            <w:vAlign w:val="center"/>
          </w:tcPr>
          <w:p w14:paraId="2AEDFF74" w14:textId="332834A0" w:rsidR="000A6166" w:rsidRPr="00C40F0F" w:rsidRDefault="000A6166" w:rsidP="002B0A47">
            <w:pPr>
              <w:spacing w:line="276" w:lineRule="auto"/>
              <w:rPr>
                <w:rFonts w:ascii="Calibri" w:hAnsi="Calibri" w:cs="Calibri"/>
                <w:b/>
                <w:bCs/>
              </w:rPr>
            </w:pPr>
            <w:r w:rsidRPr="00C40F0F">
              <w:rPr>
                <w:rFonts w:ascii="Calibri" w:hAnsi="Calibri" w:cs="Calibri"/>
                <w:b/>
                <w:bCs/>
              </w:rPr>
              <w:t>Način oddaje ponudbe:</w:t>
            </w:r>
          </w:p>
        </w:tc>
        <w:tc>
          <w:tcPr>
            <w:tcW w:w="4110" w:type="dxa"/>
            <w:vAlign w:val="center"/>
          </w:tcPr>
          <w:p w14:paraId="2E838761" w14:textId="77777777" w:rsidR="000A6166" w:rsidRPr="00C40F0F" w:rsidRDefault="00000000" w:rsidP="002B0A47">
            <w:pPr>
              <w:spacing w:line="276" w:lineRule="auto"/>
              <w:rPr>
                <w:rFonts w:ascii="Calibri" w:hAnsi="Calibri" w:cs="Calibri"/>
              </w:rPr>
            </w:pPr>
            <w:sdt>
              <w:sdtPr>
                <w:rPr>
                  <w:rFonts w:ascii="Calibri" w:hAnsi="Calibri" w:cs="Calibri"/>
                </w:rPr>
                <w:id w:val="-1835365418"/>
                <w14:checkbox>
                  <w14:checked w14:val="0"/>
                  <w14:checkedState w14:val="2612" w14:font="MS Gothic"/>
                  <w14:uncheckedState w14:val="2610" w14:font="MS Gothic"/>
                </w14:checkbox>
              </w:sdtPr>
              <w:sdtContent>
                <w:r w:rsidR="000A6166" w:rsidRPr="00C40F0F">
                  <w:rPr>
                    <w:rFonts w:ascii="Segoe UI Symbol" w:eastAsia="MS Gothic" w:hAnsi="Segoe UI Symbol" w:cs="Segoe UI Symbol"/>
                  </w:rPr>
                  <w:t>☐</w:t>
                </w:r>
              </w:sdtContent>
            </w:sdt>
            <w:r w:rsidR="000A6166" w:rsidRPr="00C40F0F">
              <w:rPr>
                <w:rFonts w:ascii="Calibri" w:hAnsi="Calibri" w:cs="Calibri"/>
              </w:rPr>
              <w:t xml:space="preserve"> Samostojno</w:t>
            </w:r>
          </w:p>
          <w:p w14:paraId="3DF2F47F" w14:textId="66FE7A0A" w:rsidR="000A6166" w:rsidRPr="00C40F0F" w:rsidRDefault="00000000" w:rsidP="002B0A47">
            <w:pPr>
              <w:spacing w:line="276" w:lineRule="auto"/>
              <w:rPr>
                <w:rFonts w:ascii="Calibri" w:hAnsi="Calibri" w:cs="Calibri"/>
              </w:rPr>
            </w:pPr>
            <w:sdt>
              <w:sdtPr>
                <w:rPr>
                  <w:rFonts w:ascii="Calibri" w:hAnsi="Calibri" w:cs="Calibri"/>
                </w:rPr>
                <w:id w:val="1496612710"/>
                <w14:checkbox>
                  <w14:checked w14:val="0"/>
                  <w14:checkedState w14:val="2612" w14:font="MS Gothic"/>
                  <w14:uncheckedState w14:val="2610" w14:font="MS Gothic"/>
                </w14:checkbox>
              </w:sdtPr>
              <w:sdtContent>
                <w:r w:rsidR="000A6166" w:rsidRPr="00C40F0F">
                  <w:rPr>
                    <w:rFonts w:ascii="Segoe UI Symbol" w:eastAsia="MS Gothic" w:hAnsi="Segoe UI Symbol" w:cs="Segoe UI Symbol"/>
                  </w:rPr>
                  <w:t>☐</w:t>
                </w:r>
              </w:sdtContent>
            </w:sdt>
            <w:r w:rsidR="000A6166" w:rsidRPr="00C40F0F">
              <w:rPr>
                <w:rFonts w:ascii="Calibri" w:hAnsi="Calibri" w:cs="Calibri"/>
              </w:rPr>
              <w:t xml:space="preserve"> S partnerjem/i: ____________________</w:t>
            </w:r>
          </w:p>
          <w:p w14:paraId="076DCAFA" w14:textId="0A805256" w:rsidR="000A6166" w:rsidRPr="00C40F0F" w:rsidRDefault="00000000" w:rsidP="002B0A47">
            <w:pPr>
              <w:spacing w:line="276" w:lineRule="auto"/>
              <w:rPr>
                <w:rFonts w:ascii="Calibri" w:hAnsi="Calibri" w:cs="Calibri"/>
              </w:rPr>
            </w:pPr>
            <w:sdt>
              <w:sdtPr>
                <w:rPr>
                  <w:rFonts w:ascii="Calibri" w:hAnsi="Calibri" w:cs="Calibri"/>
                </w:rPr>
                <w:id w:val="-66879284"/>
                <w14:checkbox>
                  <w14:checked w14:val="0"/>
                  <w14:checkedState w14:val="2612" w14:font="MS Gothic"/>
                  <w14:uncheckedState w14:val="2610" w14:font="MS Gothic"/>
                </w14:checkbox>
              </w:sdtPr>
              <w:sdtContent>
                <w:r w:rsidR="000A6166" w:rsidRPr="00C40F0F">
                  <w:rPr>
                    <w:rFonts w:ascii="Segoe UI Symbol" w:eastAsia="MS Gothic" w:hAnsi="Segoe UI Symbol" w:cs="Segoe UI Symbol"/>
                  </w:rPr>
                  <w:t>☐</w:t>
                </w:r>
              </w:sdtContent>
            </w:sdt>
            <w:r w:rsidR="000A6166" w:rsidRPr="00C40F0F">
              <w:rPr>
                <w:rFonts w:ascii="Calibri" w:hAnsi="Calibri" w:cs="Calibri"/>
              </w:rPr>
              <w:t xml:space="preserve"> S podizvajalcem/i: _________________</w:t>
            </w:r>
          </w:p>
        </w:tc>
      </w:tr>
    </w:tbl>
    <w:p w14:paraId="6C9E7A6A" w14:textId="77777777" w:rsidR="00847670" w:rsidRPr="00C40F0F" w:rsidRDefault="00847670" w:rsidP="002B0A47">
      <w:pPr>
        <w:spacing w:after="0" w:line="276" w:lineRule="auto"/>
        <w:jc w:val="both"/>
        <w:rPr>
          <w:rFonts w:ascii="Calibri" w:hAnsi="Calibri" w:cs="Calibri"/>
        </w:rPr>
      </w:pPr>
    </w:p>
    <w:p w14:paraId="0A8CF47E" w14:textId="45731E7E" w:rsidR="00847670" w:rsidRPr="00C40F0F" w:rsidRDefault="00847670" w:rsidP="002B0A47">
      <w:pPr>
        <w:shd w:val="clear" w:color="auto" w:fill="D9D9D9" w:themeFill="background1" w:themeFillShade="D9"/>
        <w:spacing w:after="0" w:line="276" w:lineRule="auto"/>
        <w:jc w:val="both"/>
        <w:rPr>
          <w:rFonts w:ascii="Calibri" w:hAnsi="Calibri" w:cs="Calibri"/>
          <w:b/>
          <w:bCs/>
        </w:rPr>
      </w:pPr>
      <w:r w:rsidRPr="00C40F0F">
        <w:rPr>
          <w:rFonts w:ascii="Calibri" w:hAnsi="Calibri" w:cs="Calibri"/>
          <w:b/>
          <w:bCs/>
        </w:rPr>
        <w:t>Veljavnost ponudbe</w:t>
      </w:r>
    </w:p>
    <w:p w14:paraId="5BCCCBB3" w14:textId="72782E5C" w:rsidR="00847670" w:rsidRPr="00C40F0F" w:rsidRDefault="00847670" w:rsidP="002B0A47">
      <w:pPr>
        <w:spacing w:after="0" w:line="276" w:lineRule="auto"/>
        <w:jc w:val="both"/>
        <w:rPr>
          <w:rFonts w:ascii="Calibri" w:hAnsi="Calibri" w:cs="Calibri"/>
        </w:rPr>
      </w:pPr>
      <w:r w:rsidRPr="00C40F0F">
        <w:rPr>
          <w:rFonts w:ascii="Calibri" w:hAnsi="Calibri" w:cs="Calibri"/>
        </w:rPr>
        <w:t xml:space="preserve">Veljavnost ponudbe mora biti </w:t>
      </w:r>
      <w:r w:rsidR="0051722C" w:rsidRPr="00C40F0F">
        <w:rPr>
          <w:rFonts w:ascii="Calibri" w:hAnsi="Calibri" w:cs="Calibri"/>
          <w:b/>
          <w:bCs/>
        </w:rPr>
        <w:t xml:space="preserve">vsaj </w:t>
      </w:r>
      <w:r w:rsidR="00611875" w:rsidRPr="00C40F0F">
        <w:rPr>
          <w:rFonts w:ascii="Calibri" w:hAnsi="Calibri" w:cs="Calibri"/>
          <w:b/>
          <w:bCs/>
        </w:rPr>
        <w:t>tri (3) mesece</w:t>
      </w:r>
      <w:r w:rsidRPr="00C40F0F">
        <w:rPr>
          <w:rFonts w:ascii="Calibri" w:hAnsi="Calibri" w:cs="Calibri"/>
          <w:b/>
          <w:bCs/>
        </w:rPr>
        <w:t xml:space="preserve"> od roka za oddajo ponudb</w:t>
      </w:r>
      <w:r w:rsidRPr="00C40F0F">
        <w:rPr>
          <w:rFonts w:ascii="Calibri" w:hAnsi="Calibri" w:cs="Calibri"/>
        </w:rPr>
        <w:t xml:space="preserve">. Naša ponudba ostaja v veljavi do </w:t>
      </w:r>
      <w:r w:rsidRPr="00C40F0F">
        <w:rPr>
          <w:rFonts w:ascii="Calibri" w:hAnsi="Calibri" w:cs="Calibri"/>
          <w:shd w:val="clear" w:color="auto" w:fill="D9D9D9" w:themeFill="background1" w:themeFillShade="D9"/>
        </w:rPr>
        <w:t>____________</w:t>
      </w:r>
      <w:r w:rsidRPr="00C40F0F">
        <w:rPr>
          <w:rFonts w:ascii="Calibri" w:hAnsi="Calibri" w:cs="Calibri"/>
        </w:rPr>
        <w:t>.</w:t>
      </w:r>
    </w:p>
    <w:p w14:paraId="6D3D6A7C" w14:textId="77777777" w:rsidR="00490874" w:rsidRPr="00C40F0F" w:rsidRDefault="00490874" w:rsidP="002B0A47">
      <w:pPr>
        <w:spacing w:after="0" w:line="276" w:lineRule="auto"/>
        <w:jc w:val="both"/>
        <w:rPr>
          <w:rFonts w:ascii="Calibri" w:hAnsi="Calibri" w:cs="Calibri"/>
        </w:rPr>
      </w:pPr>
    </w:p>
    <w:p w14:paraId="1DC739E7" w14:textId="3D7C7E98" w:rsidR="009B3AD0" w:rsidRPr="00C40F0F" w:rsidRDefault="009B3AD0" w:rsidP="002B0A47">
      <w:pPr>
        <w:shd w:val="clear" w:color="auto" w:fill="D9D9D9" w:themeFill="background1" w:themeFillShade="D9"/>
        <w:spacing w:after="0" w:line="276" w:lineRule="auto"/>
        <w:jc w:val="both"/>
        <w:rPr>
          <w:rFonts w:ascii="Calibri" w:hAnsi="Calibri" w:cs="Calibri"/>
          <w:b/>
          <w:bCs/>
        </w:rPr>
      </w:pPr>
      <w:r w:rsidRPr="00C40F0F">
        <w:rPr>
          <w:rFonts w:ascii="Calibri" w:hAnsi="Calibri" w:cs="Calibri"/>
          <w:b/>
          <w:bCs/>
        </w:rPr>
        <w:lastRenderedPageBreak/>
        <w:t>Izjava ponudnika</w:t>
      </w:r>
    </w:p>
    <w:p w14:paraId="253A8289" w14:textId="3D310CDC" w:rsidR="00847670" w:rsidRPr="00C40F0F" w:rsidRDefault="00847670" w:rsidP="002B0A47">
      <w:pPr>
        <w:spacing w:after="0" w:line="276" w:lineRule="auto"/>
        <w:jc w:val="both"/>
        <w:rPr>
          <w:rFonts w:ascii="Calibri" w:hAnsi="Calibri" w:cs="Calibri"/>
        </w:rPr>
      </w:pPr>
      <w:r w:rsidRPr="00C40F0F">
        <w:rPr>
          <w:rFonts w:ascii="Calibri" w:hAnsi="Calibri" w:cs="Calibri"/>
        </w:rPr>
        <w:t>Ponudbo za izvedbo predmeta naročila dajemo v skladu s pogoji naročnika in izjavljamo, da:</w:t>
      </w:r>
    </w:p>
    <w:p w14:paraId="50AE93BE" w14:textId="77777777" w:rsidR="00847670" w:rsidRPr="00C40F0F" w:rsidRDefault="00847670">
      <w:pPr>
        <w:pStyle w:val="ListParagraph"/>
        <w:numPr>
          <w:ilvl w:val="0"/>
          <w:numId w:val="7"/>
        </w:numPr>
        <w:spacing w:after="0" w:line="276" w:lineRule="auto"/>
        <w:jc w:val="both"/>
        <w:rPr>
          <w:rFonts w:ascii="Calibri" w:hAnsi="Calibri" w:cs="Calibri"/>
        </w:rPr>
      </w:pPr>
      <w:r w:rsidRPr="00C40F0F">
        <w:rPr>
          <w:rFonts w:ascii="Calibri" w:hAnsi="Calibri" w:cs="Calibri"/>
        </w:rPr>
        <w:t>smo pri pripravi ponudbe upoštevali vse zahteve naročnika, opredeljene v dokumentaciji v zvezi z oddajo javnega naročila in njenih prilogah oziroma sestavnih delih;</w:t>
      </w:r>
    </w:p>
    <w:p w14:paraId="5466AEEC" w14:textId="77777777" w:rsidR="00847670" w:rsidRPr="00C40F0F" w:rsidRDefault="00847670">
      <w:pPr>
        <w:pStyle w:val="ListParagraph"/>
        <w:numPr>
          <w:ilvl w:val="0"/>
          <w:numId w:val="7"/>
        </w:numPr>
        <w:spacing w:after="0" w:line="276" w:lineRule="auto"/>
        <w:jc w:val="both"/>
        <w:rPr>
          <w:rFonts w:ascii="Calibri" w:hAnsi="Calibri" w:cs="Calibri"/>
        </w:rPr>
      </w:pPr>
      <w:r w:rsidRPr="00C40F0F">
        <w:rPr>
          <w:rFonts w:ascii="Calibri" w:hAnsi="Calibri" w:cs="Calibri"/>
        </w:rPr>
        <w:t>se v celoti strinjamo z vzorcem pogodbe, ki je sestavni del dokumentacije v zvezi z oddajo javnega naročila;</w:t>
      </w:r>
    </w:p>
    <w:p w14:paraId="025177D8" w14:textId="77777777" w:rsidR="00847670" w:rsidRPr="00C40F0F" w:rsidRDefault="00847670">
      <w:pPr>
        <w:pStyle w:val="ListParagraph"/>
        <w:numPr>
          <w:ilvl w:val="0"/>
          <w:numId w:val="7"/>
        </w:numPr>
        <w:spacing w:after="0" w:line="276" w:lineRule="auto"/>
        <w:jc w:val="both"/>
        <w:rPr>
          <w:rFonts w:ascii="Calibri" w:hAnsi="Calibri" w:cs="Calibri"/>
        </w:rPr>
      </w:pPr>
      <w:r w:rsidRPr="00C40F0F">
        <w:rPr>
          <w:rFonts w:ascii="Calibri" w:hAnsi="Calibri" w:cs="Calibri"/>
        </w:rPr>
        <w:t>bomo pri izvedbi del brez izjeme upoštevali zahteve naročnika, opredeljene v dokumentaciji v zvezi z oddajo javnega naročila in njenih prilogah oziroma sestavnih delih, ter soglašamo, da so sestavni del ponudbe in pogodbenega razmerja v primeru izbora najugodnejšega ponudnika;</w:t>
      </w:r>
    </w:p>
    <w:p w14:paraId="0A6F405C" w14:textId="77777777" w:rsidR="00847670" w:rsidRPr="00C40F0F" w:rsidRDefault="00847670">
      <w:pPr>
        <w:pStyle w:val="ListParagraph"/>
        <w:numPr>
          <w:ilvl w:val="0"/>
          <w:numId w:val="7"/>
        </w:numPr>
        <w:spacing w:after="0" w:line="276" w:lineRule="auto"/>
        <w:jc w:val="both"/>
        <w:rPr>
          <w:rFonts w:ascii="Calibri" w:hAnsi="Calibri" w:cs="Calibri"/>
        </w:rPr>
      </w:pPr>
      <w:r w:rsidRPr="00C40F0F">
        <w:rPr>
          <w:rFonts w:ascii="Calibri" w:hAnsi="Calibri" w:cs="Calibri"/>
        </w:rPr>
        <w:t>ponudbene cene v celoti krijejo vse stroške, ki jih bi imeli kot izvajalec z realizacijo tega naročila;</w:t>
      </w:r>
    </w:p>
    <w:p w14:paraId="6904C750" w14:textId="77777777" w:rsidR="00847670" w:rsidRPr="00C40F0F" w:rsidRDefault="00847670">
      <w:pPr>
        <w:pStyle w:val="ListParagraph"/>
        <w:numPr>
          <w:ilvl w:val="0"/>
          <w:numId w:val="7"/>
        </w:numPr>
        <w:spacing w:after="0" w:line="276" w:lineRule="auto"/>
        <w:jc w:val="both"/>
        <w:rPr>
          <w:rFonts w:ascii="Calibri" w:hAnsi="Calibri" w:cs="Calibri"/>
        </w:rPr>
      </w:pPr>
      <w:r w:rsidRPr="00C40F0F">
        <w:rPr>
          <w:rFonts w:ascii="Calibri" w:hAnsi="Calibri" w:cs="Calibri"/>
        </w:rPr>
        <w:t>smo v celoti seznanjeni z obsegom in zahtevnostjo pogodbenih del;</w:t>
      </w:r>
    </w:p>
    <w:p w14:paraId="775F3A3E" w14:textId="77777777" w:rsidR="00847670" w:rsidRPr="00C40F0F" w:rsidRDefault="00847670">
      <w:pPr>
        <w:pStyle w:val="ListParagraph"/>
        <w:numPr>
          <w:ilvl w:val="0"/>
          <w:numId w:val="7"/>
        </w:numPr>
        <w:spacing w:after="0" w:line="276" w:lineRule="auto"/>
        <w:jc w:val="both"/>
        <w:rPr>
          <w:rFonts w:ascii="Calibri" w:hAnsi="Calibri" w:cs="Calibri"/>
        </w:rPr>
      </w:pPr>
      <w:r w:rsidRPr="00C40F0F">
        <w:rPr>
          <w:rFonts w:ascii="Calibri" w:hAnsi="Calibri" w:cs="Calibri"/>
        </w:rPr>
        <w:t>so podatki, ki so podani v naši ponudbi, točni in resnični ter da za njihovo resničnost prevzemamo popolno odgovornost;</w:t>
      </w:r>
    </w:p>
    <w:p w14:paraId="1B4A468D" w14:textId="77777777" w:rsidR="00847670" w:rsidRPr="00C40F0F" w:rsidRDefault="00847670">
      <w:pPr>
        <w:pStyle w:val="ListParagraph"/>
        <w:numPr>
          <w:ilvl w:val="0"/>
          <w:numId w:val="7"/>
        </w:numPr>
        <w:spacing w:after="0" w:line="276" w:lineRule="auto"/>
        <w:jc w:val="both"/>
        <w:rPr>
          <w:rFonts w:ascii="Calibri" w:hAnsi="Calibri" w:cs="Calibri"/>
        </w:rPr>
      </w:pPr>
      <w:r w:rsidRPr="00C40F0F">
        <w:rPr>
          <w:rFonts w:ascii="Calibri" w:hAnsi="Calibri" w:cs="Calibri"/>
        </w:rPr>
        <w:t>izpolnjujemo formalne, delovne in tehnične pogoje in imamo ustrezna pooblastila, profesionalne in tehnične zmožnosti, finančne vire in druge pripomočke, sposobnost upravljanja, zanesljivost ter zaposlene, ki bodo sposobni izvesti razpisana dela;</w:t>
      </w:r>
    </w:p>
    <w:p w14:paraId="0B81439A" w14:textId="77777777" w:rsidR="00847670" w:rsidRPr="00C40F0F" w:rsidRDefault="00847670">
      <w:pPr>
        <w:pStyle w:val="ListParagraph"/>
        <w:numPr>
          <w:ilvl w:val="0"/>
          <w:numId w:val="7"/>
        </w:numPr>
        <w:spacing w:after="0" w:line="276" w:lineRule="auto"/>
        <w:jc w:val="both"/>
        <w:rPr>
          <w:rFonts w:ascii="Calibri" w:hAnsi="Calibri" w:cs="Calibri"/>
        </w:rPr>
      </w:pPr>
      <w:r w:rsidRPr="00C40F0F">
        <w:rPr>
          <w:rFonts w:ascii="Calibri" w:hAnsi="Calibri" w:cs="Calibri"/>
        </w:rPr>
        <w:t>se strinjamo, da naročnik ni zavezan sprejeti nobene od ponudb, ki jih je prejel, ter da v primeru odstopa naročnika od oddaje javnega naročila ne bodo povrnjeni ponudniku nobeni stroški v zvezi z izdelavo ponudbe.</w:t>
      </w:r>
    </w:p>
    <w:p w14:paraId="09772A7F" w14:textId="77777777" w:rsidR="00490874" w:rsidRPr="00C40F0F" w:rsidRDefault="00490874" w:rsidP="002B0A47">
      <w:pPr>
        <w:spacing w:after="0" w:line="276" w:lineRule="auto"/>
        <w:jc w:val="both"/>
        <w:rPr>
          <w:rFonts w:ascii="Calibri" w:hAnsi="Calibri" w:cs="Calibri"/>
        </w:rPr>
      </w:pPr>
    </w:p>
    <w:p w14:paraId="53F1B5E2" w14:textId="41ACEF11" w:rsidR="0033181C" w:rsidRPr="00C40F0F" w:rsidRDefault="00490874" w:rsidP="002B0A47">
      <w:pPr>
        <w:shd w:val="clear" w:color="auto" w:fill="D9D9D9" w:themeFill="background1" w:themeFillShade="D9"/>
        <w:spacing w:after="0" w:line="276" w:lineRule="auto"/>
        <w:jc w:val="both"/>
        <w:rPr>
          <w:rFonts w:ascii="Calibri" w:hAnsi="Calibri" w:cs="Calibri"/>
          <w:b/>
          <w:bCs/>
        </w:rPr>
      </w:pPr>
      <w:r w:rsidRPr="00C40F0F">
        <w:rPr>
          <w:rFonts w:ascii="Calibri" w:hAnsi="Calibri" w:cs="Calibri"/>
          <w:b/>
          <w:bCs/>
        </w:rPr>
        <w:t>Ponudbeni predračun</w:t>
      </w:r>
      <w:r w:rsidR="00D24989" w:rsidRPr="00C40F0F">
        <w:rPr>
          <w:rStyle w:val="FootnoteReference"/>
          <w:rFonts w:ascii="Calibri" w:hAnsi="Calibri" w:cs="Calibri"/>
          <w:b/>
          <w:bCs/>
        </w:rPr>
        <w:footnoteReference w:id="3"/>
      </w:r>
    </w:p>
    <w:p w14:paraId="152B88DE" w14:textId="2B4EA5A6" w:rsidR="000B3642" w:rsidRPr="00C40F0F" w:rsidRDefault="000B3642" w:rsidP="002B0A47">
      <w:pPr>
        <w:spacing w:after="0" w:line="276" w:lineRule="auto"/>
        <w:jc w:val="both"/>
        <w:rPr>
          <w:rFonts w:ascii="Calibri" w:hAnsi="Calibri" w:cs="Calibri"/>
          <w:b/>
          <w:bCs/>
        </w:rPr>
      </w:pPr>
    </w:p>
    <w:tbl>
      <w:tblPr>
        <w:tblStyle w:val="GridTable1Light"/>
        <w:tblW w:w="0" w:type="auto"/>
        <w:tblLook w:val="04A0" w:firstRow="1" w:lastRow="0" w:firstColumn="1" w:lastColumn="0" w:noHBand="0" w:noVBand="1"/>
      </w:tblPr>
      <w:tblGrid>
        <w:gridCol w:w="607"/>
        <w:gridCol w:w="3499"/>
        <w:gridCol w:w="745"/>
        <w:gridCol w:w="961"/>
        <w:gridCol w:w="1696"/>
        <w:gridCol w:w="1511"/>
      </w:tblGrid>
      <w:tr w:rsidR="000B3642" w:rsidRPr="00C40F0F" w14:paraId="1784BA90" w14:textId="77777777" w:rsidTr="000B36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7" w:type="dxa"/>
            <w:vAlign w:val="center"/>
          </w:tcPr>
          <w:p w14:paraId="79ED5C89" w14:textId="02B4BA95" w:rsidR="000B3642" w:rsidRPr="00C40F0F" w:rsidRDefault="000B3642" w:rsidP="002B0A47">
            <w:pPr>
              <w:spacing w:line="276" w:lineRule="auto"/>
              <w:jc w:val="both"/>
              <w:rPr>
                <w:rFonts w:cs="Calibri"/>
                <w:sz w:val="20"/>
                <w:szCs w:val="20"/>
              </w:rPr>
            </w:pPr>
            <w:r w:rsidRPr="00C40F0F">
              <w:rPr>
                <w:rFonts w:cs="Calibri"/>
                <w:sz w:val="20"/>
                <w:szCs w:val="20"/>
              </w:rPr>
              <w:t>Zap. št.</w:t>
            </w:r>
          </w:p>
        </w:tc>
        <w:tc>
          <w:tcPr>
            <w:tcW w:w="3499" w:type="dxa"/>
            <w:vAlign w:val="center"/>
          </w:tcPr>
          <w:p w14:paraId="2203EB6F" w14:textId="2E2AABC8" w:rsidR="000B3642" w:rsidRPr="00C40F0F" w:rsidRDefault="000B3642" w:rsidP="002B0A47">
            <w:pPr>
              <w:spacing w:line="276" w:lineRule="auto"/>
              <w:jc w:val="both"/>
              <w:cnfStyle w:val="100000000000" w:firstRow="1" w:lastRow="0" w:firstColumn="0" w:lastColumn="0" w:oddVBand="0" w:evenVBand="0" w:oddHBand="0" w:evenHBand="0" w:firstRowFirstColumn="0" w:firstRowLastColumn="0" w:lastRowFirstColumn="0" w:lastRowLastColumn="0"/>
              <w:rPr>
                <w:rFonts w:cs="Calibri"/>
                <w:sz w:val="20"/>
                <w:szCs w:val="20"/>
              </w:rPr>
            </w:pPr>
            <w:r w:rsidRPr="00C40F0F">
              <w:rPr>
                <w:rFonts w:cs="Calibri"/>
                <w:sz w:val="20"/>
                <w:szCs w:val="20"/>
              </w:rPr>
              <w:t>Opis storitve</w:t>
            </w:r>
          </w:p>
        </w:tc>
        <w:tc>
          <w:tcPr>
            <w:tcW w:w="745" w:type="dxa"/>
            <w:vAlign w:val="center"/>
          </w:tcPr>
          <w:p w14:paraId="0B6BB7F3" w14:textId="6F516702" w:rsidR="000B3642" w:rsidRPr="00C40F0F" w:rsidRDefault="000B3642" w:rsidP="002B0A47">
            <w:pPr>
              <w:spacing w:line="276" w:lineRule="auto"/>
              <w:jc w:val="center"/>
              <w:cnfStyle w:val="100000000000" w:firstRow="1" w:lastRow="0" w:firstColumn="0" w:lastColumn="0" w:oddVBand="0" w:evenVBand="0" w:oddHBand="0" w:evenHBand="0" w:firstRowFirstColumn="0" w:firstRowLastColumn="0" w:lastRowFirstColumn="0" w:lastRowLastColumn="0"/>
              <w:rPr>
                <w:rFonts w:cs="Calibri"/>
                <w:sz w:val="20"/>
                <w:szCs w:val="20"/>
              </w:rPr>
            </w:pPr>
            <w:r w:rsidRPr="00C40F0F">
              <w:rPr>
                <w:rFonts w:cs="Calibri"/>
                <w:sz w:val="20"/>
                <w:szCs w:val="20"/>
              </w:rPr>
              <w:t>Enota</w:t>
            </w:r>
          </w:p>
        </w:tc>
        <w:tc>
          <w:tcPr>
            <w:tcW w:w="961" w:type="dxa"/>
            <w:vAlign w:val="center"/>
          </w:tcPr>
          <w:p w14:paraId="3E7CA8B7" w14:textId="7E4213B8" w:rsidR="000B3642" w:rsidRPr="00C40F0F" w:rsidRDefault="000B3642" w:rsidP="002B0A47">
            <w:pPr>
              <w:spacing w:line="276" w:lineRule="auto"/>
              <w:jc w:val="center"/>
              <w:cnfStyle w:val="100000000000" w:firstRow="1" w:lastRow="0" w:firstColumn="0" w:lastColumn="0" w:oddVBand="0" w:evenVBand="0" w:oddHBand="0" w:evenHBand="0" w:firstRowFirstColumn="0" w:firstRowLastColumn="0" w:lastRowFirstColumn="0" w:lastRowLastColumn="0"/>
              <w:rPr>
                <w:rFonts w:cs="Calibri"/>
                <w:sz w:val="20"/>
                <w:szCs w:val="20"/>
              </w:rPr>
            </w:pPr>
            <w:r w:rsidRPr="00C40F0F">
              <w:rPr>
                <w:rFonts w:cs="Calibri"/>
                <w:sz w:val="20"/>
                <w:szCs w:val="20"/>
              </w:rPr>
              <w:t>Količina</w:t>
            </w:r>
          </w:p>
        </w:tc>
        <w:tc>
          <w:tcPr>
            <w:tcW w:w="1696" w:type="dxa"/>
            <w:vAlign w:val="center"/>
          </w:tcPr>
          <w:p w14:paraId="4F613A3D" w14:textId="37635542" w:rsidR="000B3642" w:rsidRPr="00C40F0F" w:rsidRDefault="000B3642" w:rsidP="002B0A47">
            <w:pPr>
              <w:spacing w:line="276" w:lineRule="auto"/>
              <w:jc w:val="right"/>
              <w:cnfStyle w:val="100000000000" w:firstRow="1" w:lastRow="0" w:firstColumn="0" w:lastColumn="0" w:oddVBand="0" w:evenVBand="0" w:oddHBand="0" w:evenHBand="0" w:firstRowFirstColumn="0" w:firstRowLastColumn="0" w:lastRowFirstColumn="0" w:lastRowLastColumn="0"/>
              <w:rPr>
                <w:rFonts w:cs="Calibri"/>
                <w:sz w:val="20"/>
                <w:szCs w:val="20"/>
              </w:rPr>
            </w:pPr>
            <w:r w:rsidRPr="00C40F0F">
              <w:rPr>
                <w:rFonts w:cs="Calibri"/>
                <w:sz w:val="20"/>
                <w:szCs w:val="20"/>
              </w:rPr>
              <w:t>Cena na enoto brez DDV</w:t>
            </w:r>
          </w:p>
        </w:tc>
        <w:tc>
          <w:tcPr>
            <w:tcW w:w="1511" w:type="dxa"/>
            <w:vAlign w:val="center"/>
          </w:tcPr>
          <w:p w14:paraId="6004141E" w14:textId="1B127961" w:rsidR="000B3642" w:rsidRPr="00C40F0F" w:rsidRDefault="000B3642" w:rsidP="002B0A47">
            <w:pPr>
              <w:spacing w:line="276" w:lineRule="auto"/>
              <w:jc w:val="right"/>
              <w:cnfStyle w:val="100000000000" w:firstRow="1" w:lastRow="0" w:firstColumn="0" w:lastColumn="0" w:oddVBand="0" w:evenVBand="0" w:oddHBand="0" w:evenHBand="0" w:firstRowFirstColumn="0" w:firstRowLastColumn="0" w:lastRowFirstColumn="0" w:lastRowLastColumn="0"/>
              <w:rPr>
                <w:rFonts w:cs="Calibri"/>
                <w:sz w:val="20"/>
                <w:szCs w:val="20"/>
              </w:rPr>
            </w:pPr>
            <w:r w:rsidRPr="00C40F0F">
              <w:rPr>
                <w:rFonts w:cs="Calibri"/>
                <w:sz w:val="20"/>
                <w:szCs w:val="20"/>
              </w:rPr>
              <w:t>Skupaj cena brez DDV</w:t>
            </w:r>
          </w:p>
        </w:tc>
      </w:tr>
      <w:tr w:rsidR="000B3642" w:rsidRPr="00C40F0F" w14:paraId="0C1A9CD3" w14:textId="77777777" w:rsidTr="000B3642">
        <w:tc>
          <w:tcPr>
            <w:cnfStyle w:val="001000000000" w:firstRow="0" w:lastRow="0" w:firstColumn="1" w:lastColumn="0" w:oddVBand="0" w:evenVBand="0" w:oddHBand="0" w:evenHBand="0" w:firstRowFirstColumn="0" w:firstRowLastColumn="0" w:lastRowFirstColumn="0" w:lastRowLastColumn="0"/>
            <w:tcW w:w="607" w:type="dxa"/>
            <w:vAlign w:val="center"/>
          </w:tcPr>
          <w:p w14:paraId="5DD312D2" w14:textId="51D4DAB6" w:rsidR="000B3642" w:rsidRPr="00C40F0F" w:rsidRDefault="0038011F" w:rsidP="002B0A47">
            <w:pPr>
              <w:spacing w:line="276" w:lineRule="auto"/>
              <w:jc w:val="both"/>
              <w:rPr>
                <w:rFonts w:cs="Calibri"/>
                <w:b w:val="0"/>
                <w:bCs w:val="0"/>
                <w:sz w:val="20"/>
                <w:szCs w:val="20"/>
              </w:rPr>
            </w:pPr>
            <w:r w:rsidRPr="00C40F0F">
              <w:rPr>
                <w:rFonts w:cs="Calibri"/>
                <w:b w:val="0"/>
                <w:bCs w:val="0"/>
                <w:sz w:val="20"/>
                <w:szCs w:val="20"/>
              </w:rPr>
              <w:t>1.</w:t>
            </w:r>
          </w:p>
        </w:tc>
        <w:tc>
          <w:tcPr>
            <w:tcW w:w="3499" w:type="dxa"/>
            <w:vAlign w:val="center"/>
          </w:tcPr>
          <w:p w14:paraId="0585FA2E" w14:textId="55147CF2" w:rsidR="000B3642" w:rsidRPr="00C40F0F" w:rsidRDefault="0038011F" w:rsidP="002B0A47">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40F0F">
              <w:rPr>
                <w:rFonts w:cs="Calibri"/>
                <w:sz w:val="20"/>
                <w:szCs w:val="20"/>
              </w:rPr>
              <w:t>Analiza obstoječega stanja (vsebina, uporabniške poti, analitika, tehnično stanje) in predlog izboljšav</w:t>
            </w:r>
          </w:p>
        </w:tc>
        <w:tc>
          <w:tcPr>
            <w:tcW w:w="745" w:type="dxa"/>
            <w:vAlign w:val="center"/>
          </w:tcPr>
          <w:p w14:paraId="7FDB5BCC" w14:textId="5DACBC38" w:rsidR="000B3642" w:rsidRPr="00C40F0F" w:rsidRDefault="0038011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40F0F">
              <w:rPr>
                <w:rFonts w:cs="Calibri"/>
                <w:sz w:val="20"/>
                <w:szCs w:val="20"/>
              </w:rPr>
              <w:t>kpl</w:t>
            </w:r>
          </w:p>
        </w:tc>
        <w:tc>
          <w:tcPr>
            <w:tcW w:w="961" w:type="dxa"/>
            <w:vAlign w:val="center"/>
          </w:tcPr>
          <w:p w14:paraId="1D5D9DF1" w14:textId="46BD877C" w:rsidR="000B3642" w:rsidRPr="00C40F0F" w:rsidRDefault="0038011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40F0F">
              <w:rPr>
                <w:rFonts w:cs="Calibri"/>
                <w:sz w:val="20"/>
                <w:szCs w:val="20"/>
              </w:rPr>
              <w:t>1</w:t>
            </w:r>
          </w:p>
        </w:tc>
        <w:tc>
          <w:tcPr>
            <w:tcW w:w="1696" w:type="dxa"/>
            <w:vAlign w:val="center"/>
          </w:tcPr>
          <w:p w14:paraId="2B80F1B5" w14:textId="77777777" w:rsidR="000B3642" w:rsidRPr="00C40F0F" w:rsidRDefault="000B3642"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0CC5675A" w14:textId="77777777" w:rsidR="000B3642" w:rsidRPr="00C40F0F" w:rsidRDefault="000B3642"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C40F0F" w14:paraId="29FB2FB2" w14:textId="77777777" w:rsidTr="000B3642">
        <w:tc>
          <w:tcPr>
            <w:cnfStyle w:val="001000000000" w:firstRow="0" w:lastRow="0" w:firstColumn="1" w:lastColumn="0" w:oddVBand="0" w:evenVBand="0" w:oddHBand="0" w:evenHBand="0" w:firstRowFirstColumn="0" w:firstRowLastColumn="0" w:lastRowFirstColumn="0" w:lastRowLastColumn="0"/>
            <w:tcW w:w="607" w:type="dxa"/>
            <w:vAlign w:val="center"/>
          </w:tcPr>
          <w:p w14:paraId="73FEF5CF" w14:textId="7A6F9EA7" w:rsidR="000B3642" w:rsidRPr="00C40F0F" w:rsidRDefault="0038011F" w:rsidP="002B0A47">
            <w:pPr>
              <w:spacing w:line="276" w:lineRule="auto"/>
              <w:jc w:val="both"/>
              <w:rPr>
                <w:rFonts w:cs="Calibri"/>
                <w:b w:val="0"/>
                <w:bCs w:val="0"/>
                <w:sz w:val="20"/>
                <w:szCs w:val="20"/>
              </w:rPr>
            </w:pPr>
            <w:r w:rsidRPr="00C40F0F">
              <w:rPr>
                <w:rFonts w:cs="Calibri"/>
                <w:b w:val="0"/>
                <w:bCs w:val="0"/>
                <w:sz w:val="20"/>
                <w:szCs w:val="20"/>
              </w:rPr>
              <w:t>2.</w:t>
            </w:r>
          </w:p>
        </w:tc>
        <w:tc>
          <w:tcPr>
            <w:tcW w:w="3499" w:type="dxa"/>
            <w:vAlign w:val="center"/>
          </w:tcPr>
          <w:p w14:paraId="1728F805" w14:textId="73178099" w:rsidR="000B3642" w:rsidRPr="00C40F0F" w:rsidRDefault="0023177A" w:rsidP="002B0A47">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40F0F">
              <w:rPr>
                <w:rFonts w:cs="Calibri"/>
                <w:sz w:val="20"/>
                <w:szCs w:val="20"/>
              </w:rPr>
              <w:t>Priprava terminskega načrta, r</w:t>
            </w:r>
            <w:r w:rsidR="0038011F" w:rsidRPr="00C40F0F">
              <w:rPr>
                <w:rFonts w:cs="Calibri"/>
                <w:sz w:val="20"/>
                <w:szCs w:val="20"/>
              </w:rPr>
              <w:t>azvoj in vzpostavitev prenovljene spletne strani</w:t>
            </w:r>
          </w:p>
        </w:tc>
        <w:tc>
          <w:tcPr>
            <w:tcW w:w="745" w:type="dxa"/>
            <w:vAlign w:val="center"/>
          </w:tcPr>
          <w:p w14:paraId="19BF87FF" w14:textId="2A557B09" w:rsidR="000B3642" w:rsidRPr="00C40F0F" w:rsidRDefault="0038011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40F0F">
              <w:rPr>
                <w:rFonts w:cs="Calibri"/>
                <w:sz w:val="20"/>
                <w:szCs w:val="20"/>
              </w:rPr>
              <w:t>kpl</w:t>
            </w:r>
          </w:p>
        </w:tc>
        <w:tc>
          <w:tcPr>
            <w:tcW w:w="961" w:type="dxa"/>
            <w:vAlign w:val="center"/>
          </w:tcPr>
          <w:p w14:paraId="63D1139B" w14:textId="2C5DC75C" w:rsidR="000B3642" w:rsidRPr="00C40F0F" w:rsidRDefault="0038011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40F0F">
              <w:rPr>
                <w:rFonts w:cs="Calibri"/>
                <w:sz w:val="20"/>
                <w:szCs w:val="20"/>
              </w:rPr>
              <w:t>1</w:t>
            </w:r>
          </w:p>
        </w:tc>
        <w:tc>
          <w:tcPr>
            <w:tcW w:w="1696" w:type="dxa"/>
            <w:vAlign w:val="center"/>
          </w:tcPr>
          <w:p w14:paraId="66EA1692" w14:textId="77777777" w:rsidR="000B3642" w:rsidRPr="00C40F0F" w:rsidRDefault="000B3642"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3D70C325" w14:textId="77777777" w:rsidR="000B3642" w:rsidRPr="00C40F0F" w:rsidRDefault="000B3642"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C40F0F" w14:paraId="3CDCDC4E" w14:textId="77777777" w:rsidTr="000B3642">
        <w:tc>
          <w:tcPr>
            <w:cnfStyle w:val="001000000000" w:firstRow="0" w:lastRow="0" w:firstColumn="1" w:lastColumn="0" w:oddVBand="0" w:evenVBand="0" w:oddHBand="0" w:evenHBand="0" w:firstRowFirstColumn="0" w:firstRowLastColumn="0" w:lastRowFirstColumn="0" w:lastRowLastColumn="0"/>
            <w:tcW w:w="607" w:type="dxa"/>
            <w:vAlign w:val="center"/>
          </w:tcPr>
          <w:p w14:paraId="24617D8F" w14:textId="342FBD2C" w:rsidR="000B3642" w:rsidRPr="00C40F0F" w:rsidRDefault="0038011F" w:rsidP="002B0A47">
            <w:pPr>
              <w:spacing w:line="276" w:lineRule="auto"/>
              <w:jc w:val="both"/>
              <w:rPr>
                <w:rFonts w:cs="Calibri"/>
                <w:b w:val="0"/>
                <w:bCs w:val="0"/>
                <w:sz w:val="20"/>
                <w:szCs w:val="20"/>
              </w:rPr>
            </w:pPr>
            <w:r w:rsidRPr="00C40F0F">
              <w:rPr>
                <w:rFonts w:cs="Calibri"/>
                <w:b w:val="0"/>
                <w:bCs w:val="0"/>
                <w:sz w:val="20"/>
                <w:szCs w:val="20"/>
              </w:rPr>
              <w:t>3.</w:t>
            </w:r>
          </w:p>
        </w:tc>
        <w:tc>
          <w:tcPr>
            <w:tcW w:w="3499" w:type="dxa"/>
            <w:vAlign w:val="center"/>
          </w:tcPr>
          <w:p w14:paraId="4B1A8BC6" w14:textId="1727FEA9" w:rsidR="000B3642" w:rsidRPr="00C40F0F" w:rsidRDefault="0038011F" w:rsidP="002B0A47">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40F0F">
              <w:rPr>
                <w:rFonts w:cs="Calibri"/>
                <w:sz w:val="20"/>
                <w:szCs w:val="20"/>
              </w:rPr>
              <w:t xml:space="preserve">Usposabljanje </w:t>
            </w:r>
            <w:r w:rsidR="00670A97" w:rsidRPr="00C40F0F">
              <w:rPr>
                <w:rFonts w:cs="Calibri"/>
                <w:sz w:val="20"/>
                <w:szCs w:val="20"/>
              </w:rPr>
              <w:t xml:space="preserve">naročnikovih </w:t>
            </w:r>
            <w:r w:rsidRPr="00C40F0F">
              <w:rPr>
                <w:rFonts w:cs="Calibri"/>
                <w:sz w:val="20"/>
                <w:szCs w:val="20"/>
              </w:rPr>
              <w:t>urednikov in skrbniko</w:t>
            </w:r>
            <w:r w:rsidR="00670A97" w:rsidRPr="00C40F0F">
              <w:rPr>
                <w:rFonts w:cs="Calibri"/>
                <w:sz w:val="20"/>
                <w:szCs w:val="20"/>
              </w:rPr>
              <w:t>v</w:t>
            </w:r>
            <w:r w:rsidRPr="00C40F0F">
              <w:rPr>
                <w:rFonts w:cs="Calibri"/>
                <w:sz w:val="20"/>
                <w:szCs w:val="20"/>
              </w:rPr>
              <w:t xml:space="preserve"> ter priprava </w:t>
            </w:r>
            <w:r w:rsidR="00AC5081" w:rsidRPr="00C40F0F">
              <w:rPr>
                <w:rFonts w:cs="Calibri"/>
                <w:sz w:val="20"/>
                <w:szCs w:val="20"/>
              </w:rPr>
              <w:t xml:space="preserve">tehnične </w:t>
            </w:r>
            <w:r w:rsidRPr="00C40F0F">
              <w:rPr>
                <w:rFonts w:cs="Calibri"/>
                <w:sz w:val="20"/>
                <w:szCs w:val="20"/>
              </w:rPr>
              <w:t>dokumentacije</w:t>
            </w:r>
          </w:p>
        </w:tc>
        <w:tc>
          <w:tcPr>
            <w:tcW w:w="745" w:type="dxa"/>
            <w:vAlign w:val="center"/>
          </w:tcPr>
          <w:p w14:paraId="547106F1" w14:textId="3B77CB8D" w:rsidR="000B3642" w:rsidRPr="00C40F0F" w:rsidRDefault="0038011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40F0F">
              <w:rPr>
                <w:rFonts w:cs="Calibri"/>
                <w:sz w:val="20"/>
                <w:szCs w:val="20"/>
              </w:rPr>
              <w:t>kpl</w:t>
            </w:r>
          </w:p>
        </w:tc>
        <w:tc>
          <w:tcPr>
            <w:tcW w:w="961" w:type="dxa"/>
            <w:vAlign w:val="center"/>
          </w:tcPr>
          <w:p w14:paraId="0F24277E" w14:textId="7DC8A65A" w:rsidR="000B3642" w:rsidRPr="00C40F0F" w:rsidRDefault="0038011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40F0F">
              <w:rPr>
                <w:rFonts w:cs="Calibri"/>
                <w:sz w:val="20"/>
                <w:szCs w:val="20"/>
              </w:rPr>
              <w:t>1</w:t>
            </w:r>
          </w:p>
        </w:tc>
        <w:tc>
          <w:tcPr>
            <w:tcW w:w="1696" w:type="dxa"/>
            <w:vAlign w:val="center"/>
          </w:tcPr>
          <w:p w14:paraId="790BBB60" w14:textId="77777777" w:rsidR="000B3642" w:rsidRPr="00C40F0F" w:rsidRDefault="000B3642"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52205154" w14:textId="77777777" w:rsidR="000B3642" w:rsidRPr="00C40F0F" w:rsidRDefault="000B3642"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38011F" w:rsidRPr="00C40F0F" w14:paraId="7305E81C" w14:textId="77777777" w:rsidTr="000B3642">
        <w:tc>
          <w:tcPr>
            <w:cnfStyle w:val="001000000000" w:firstRow="0" w:lastRow="0" w:firstColumn="1" w:lastColumn="0" w:oddVBand="0" w:evenVBand="0" w:oddHBand="0" w:evenHBand="0" w:firstRowFirstColumn="0" w:firstRowLastColumn="0" w:lastRowFirstColumn="0" w:lastRowLastColumn="0"/>
            <w:tcW w:w="607" w:type="dxa"/>
            <w:vAlign w:val="center"/>
          </w:tcPr>
          <w:p w14:paraId="56DA885B" w14:textId="2165AA45" w:rsidR="0038011F" w:rsidRPr="00C40F0F" w:rsidRDefault="0038011F" w:rsidP="002B0A47">
            <w:pPr>
              <w:spacing w:line="276" w:lineRule="auto"/>
              <w:jc w:val="both"/>
              <w:rPr>
                <w:rFonts w:cs="Calibri"/>
                <w:b w:val="0"/>
                <w:bCs w:val="0"/>
                <w:sz w:val="20"/>
                <w:szCs w:val="20"/>
              </w:rPr>
            </w:pPr>
            <w:r w:rsidRPr="00C40F0F">
              <w:rPr>
                <w:rFonts w:cs="Calibri"/>
                <w:b w:val="0"/>
                <w:bCs w:val="0"/>
                <w:sz w:val="20"/>
                <w:szCs w:val="20"/>
              </w:rPr>
              <w:t>4.</w:t>
            </w:r>
          </w:p>
        </w:tc>
        <w:tc>
          <w:tcPr>
            <w:tcW w:w="3499" w:type="dxa"/>
            <w:vAlign w:val="center"/>
          </w:tcPr>
          <w:p w14:paraId="18ADF995" w14:textId="2414792F" w:rsidR="0038011F" w:rsidRPr="00C40F0F" w:rsidRDefault="0038011F" w:rsidP="002B0A47">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40F0F">
              <w:rPr>
                <w:rFonts w:cs="Calibri"/>
                <w:sz w:val="20"/>
                <w:szCs w:val="20"/>
              </w:rPr>
              <w:t>Vzdrževanje spletne strani</w:t>
            </w:r>
            <w:r w:rsidR="00877C28" w:rsidRPr="00C40F0F">
              <w:rPr>
                <w:rFonts w:cs="Calibri"/>
                <w:sz w:val="20"/>
                <w:szCs w:val="20"/>
              </w:rPr>
              <w:t xml:space="preserve"> (korektivno</w:t>
            </w:r>
            <w:r w:rsidR="00ED4A3D" w:rsidRPr="00C40F0F">
              <w:rPr>
                <w:rFonts w:cs="Calibri"/>
                <w:sz w:val="20"/>
                <w:szCs w:val="20"/>
              </w:rPr>
              <w:t xml:space="preserve"> in</w:t>
            </w:r>
            <w:r w:rsidR="008F28C3" w:rsidRPr="00C40F0F">
              <w:rPr>
                <w:rFonts w:cs="Calibri"/>
                <w:sz w:val="20"/>
                <w:szCs w:val="20"/>
              </w:rPr>
              <w:t xml:space="preserve"> </w:t>
            </w:r>
            <w:r w:rsidR="00877C28" w:rsidRPr="00C40F0F">
              <w:rPr>
                <w:rFonts w:cs="Calibri"/>
                <w:sz w:val="20"/>
                <w:szCs w:val="20"/>
              </w:rPr>
              <w:t>preventivno vzdrževanje)</w:t>
            </w:r>
            <w:r w:rsidR="00ED4A3D" w:rsidRPr="00C40F0F">
              <w:rPr>
                <w:rFonts w:cs="Calibri"/>
                <w:sz w:val="20"/>
                <w:szCs w:val="20"/>
              </w:rPr>
              <w:t>; mesečni pavšal</w:t>
            </w:r>
          </w:p>
        </w:tc>
        <w:tc>
          <w:tcPr>
            <w:tcW w:w="745" w:type="dxa"/>
            <w:vAlign w:val="center"/>
          </w:tcPr>
          <w:p w14:paraId="654C7988" w14:textId="35A86B7A" w:rsidR="0038011F" w:rsidRPr="00C40F0F" w:rsidRDefault="0038011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40F0F">
              <w:rPr>
                <w:rFonts w:cs="Calibri"/>
                <w:sz w:val="20"/>
                <w:szCs w:val="20"/>
              </w:rPr>
              <w:t>mesec</w:t>
            </w:r>
          </w:p>
        </w:tc>
        <w:tc>
          <w:tcPr>
            <w:tcW w:w="961" w:type="dxa"/>
            <w:vAlign w:val="center"/>
          </w:tcPr>
          <w:p w14:paraId="41DF3D48" w14:textId="5F4ACEDA" w:rsidR="0038011F" w:rsidRPr="00C40F0F" w:rsidRDefault="0038011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40F0F">
              <w:rPr>
                <w:rFonts w:cs="Calibri"/>
                <w:sz w:val="20"/>
                <w:szCs w:val="20"/>
              </w:rPr>
              <w:t>48</w:t>
            </w:r>
          </w:p>
        </w:tc>
        <w:tc>
          <w:tcPr>
            <w:tcW w:w="1696" w:type="dxa"/>
            <w:vAlign w:val="center"/>
          </w:tcPr>
          <w:p w14:paraId="2C3EDC0F" w14:textId="77777777" w:rsidR="0038011F" w:rsidRPr="00C40F0F" w:rsidRDefault="0038011F"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028CEA51" w14:textId="77777777" w:rsidR="0038011F" w:rsidRPr="00C40F0F" w:rsidRDefault="0038011F"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ED4A3D" w:rsidRPr="00C40F0F" w14:paraId="095FD0A2" w14:textId="77777777" w:rsidTr="000B3642">
        <w:tc>
          <w:tcPr>
            <w:cnfStyle w:val="001000000000" w:firstRow="0" w:lastRow="0" w:firstColumn="1" w:lastColumn="0" w:oddVBand="0" w:evenVBand="0" w:oddHBand="0" w:evenHBand="0" w:firstRowFirstColumn="0" w:firstRowLastColumn="0" w:lastRowFirstColumn="0" w:lastRowLastColumn="0"/>
            <w:tcW w:w="607" w:type="dxa"/>
            <w:vAlign w:val="center"/>
          </w:tcPr>
          <w:p w14:paraId="4AEE3AF1" w14:textId="3BD65C8D" w:rsidR="00ED4A3D" w:rsidRPr="00C40F0F" w:rsidRDefault="00ED4A3D" w:rsidP="002B0A47">
            <w:pPr>
              <w:spacing w:line="276" w:lineRule="auto"/>
              <w:jc w:val="both"/>
              <w:rPr>
                <w:rFonts w:cs="Calibri"/>
                <w:b w:val="0"/>
                <w:bCs w:val="0"/>
                <w:sz w:val="20"/>
                <w:szCs w:val="20"/>
              </w:rPr>
            </w:pPr>
            <w:r w:rsidRPr="00C40F0F">
              <w:rPr>
                <w:rFonts w:cs="Calibri"/>
                <w:b w:val="0"/>
                <w:bCs w:val="0"/>
                <w:sz w:val="20"/>
                <w:szCs w:val="20"/>
              </w:rPr>
              <w:t>5.</w:t>
            </w:r>
          </w:p>
        </w:tc>
        <w:tc>
          <w:tcPr>
            <w:tcW w:w="3499" w:type="dxa"/>
            <w:vAlign w:val="center"/>
          </w:tcPr>
          <w:p w14:paraId="305805F2" w14:textId="45F2E89C" w:rsidR="00ED4A3D" w:rsidRPr="00C40F0F" w:rsidRDefault="00744113" w:rsidP="002B0A47">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40F0F">
              <w:rPr>
                <w:rFonts w:cs="Calibri"/>
                <w:sz w:val="20"/>
                <w:szCs w:val="20"/>
              </w:rPr>
              <w:t>Evolucijsko vzdrževanje (manjše spremembe in dopolnitve po predhodnem naročilu naročnika)</w:t>
            </w:r>
          </w:p>
        </w:tc>
        <w:tc>
          <w:tcPr>
            <w:tcW w:w="745" w:type="dxa"/>
            <w:vAlign w:val="center"/>
          </w:tcPr>
          <w:p w14:paraId="3BE8D8F3" w14:textId="0F713A7D" w:rsidR="00ED4A3D" w:rsidRPr="00C40F0F" w:rsidRDefault="00744113"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40F0F">
              <w:rPr>
                <w:rFonts w:cs="Calibri"/>
                <w:sz w:val="20"/>
                <w:szCs w:val="20"/>
              </w:rPr>
              <w:t>ura</w:t>
            </w:r>
          </w:p>
        </w:tc>
        <w:tc>
          <w:tcPr>
            <w:tcW w:w="961" w:type="dxa"/>
            <w:vAlign w:val="center"/>
          </w:tcPr>
          <w:p w14:paraId="6ED7B96B" w14:textId="0FFBA8A0" w:rsidR="00ED4A3D" w:rsidRPr="00C40F0F" w:rsidRDefault="009C1F4A"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40F0F">
              <w:rPr>
                <w:rFonts w:cs="Calibri"/>
                <w:sz w:val="20"/>
                <w:szCs w:val="20"/>
              </w:rPr>
              <w:t>144</w:t>
            </w:r>
          </w:p>
        </w:tc>
        <w:tc>
          <w:tcPr>
            <w:tcW w:w="1696" w:type="dxa"/>
            <w:vAlign w:val="center"/>
          </w:tcPr>
          <w:p w14:paraId="64F12139" w14:textId="77777777" w:rsidR="00ED4A3D" w:rsidRPr="00C40F0F" w:rsidRDefault="00ED4A3D"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11948285" w14:textId="77777777" w:rsidR="00ED4A3D" w:rsidRPr="00C40F0F" w:rsidRDefault="00ED4A3D"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C40F0F" w14:paraId="2CA2CD51" w14:textId="77777777" w:rsidTr="000B3642">
        <w:tc>
          <w:tcPr>
            <w:cnfStyle w:val="001000000000" w:firstRow="0" w:lastRow="0" w:firstColumn="1" w:lastColumn="0" w:oddVBand="0" w:evenVBand="0" w:oddHBand="0" w:evenHBand="0" w:firstRowFirstColumn="0" w:firstRowLastColumn="0" w:lastRowFirstColumn="0" w:lastRowLastColumn="0"/>
            <w:tcW w:w="607" w:type="dxa"/>
            <w:vAlign w:val="center"/>
          </w:tcPr>
          <w:p w14:paraId="7FFC7F8A" w14:textId="6457F94D" w:rsidR="000B3642" w:rsidRPr="00C40F0F" w:rsidRDefault="00ED4A3D" w:rsidP="002B0A47">
            <w:pPr>
              <w:spacing w:line="276" w:lineRule="auto"/>
              <w:jc w:val="both"/>
              <w:rPr>
                <w:rFonts w:cs="Calibri"/>
                <w:b w:val="0"/>
                <w:bCs w:val="0"/>
                <w:sz w:val="20"/>
                <w:szCs w:val="20"/>
              </w:rPr>
            </w:pPr>
            <w:r w:rsidRPr="00C40F0F">
              <w:rPr>
                <w:rFonts w:cs="Calibri"/>
                <w:b w:val="0"/>
                <w:bCs w:val="0"/>
                <w:sz w:val="20"/>
                <w:szCs w:val="20"/>
              </w:rPr>
              <w:t>6</w:t>
            </w:r>
            <w:r w:rsidR="0038011F" w:rsidRPr="00C40F0F">
              <w:rPr>
                <w:rFonts w:cs="Calibri"/>
                <w:b w:val="0"/>
                <w:bCs w:val="0"/>
                <w:sz w:val="20"/>
                <w:szCs w:val="20"/>
              </w:rPr>
              <w:t>.</w:t>
            </w:r>
          </w:p>
        </w:tc>
        <w:tc>
          <w:tcPr>
            <w:tcW w:w="3499" w:type="dxa"/>
            <w:vAlign w:val="center"/>
          </w:tcPr>
          <w:p w14:paraId="10104874" w14:textId="68D131DA" w:rsidR="00127ADD" w:rsidRPr="00C40F0F" w:rsidRDefault="0038011F" w:rsidP="002B0A47">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40F0F">
              <w:rPr>
                <w:rFonts w:cs="Calibri"/>
                <w:sz w:val="20"/>
                <w:szCs w:val="20"/>
              </w:rPr>
              <w:t>Gostovanje (</w:t>
            </w:r>
            <w:r w:rsidR="00127ADD" w:rsidRPr="00C40F0F">
              <w:rPr>
                <w:rFonts w:cs="Calibri"/>
                <w:sz w:val="20"/>
                <w:szCs w:val="20"/>
              </w:rPr>
              <w:t>ponudnik naj označi ponujen model izvedbe</w:t>
            </w:r>
            <w:r w:rsidRPr="00C40F0F">
              <w:rPr>
                <w:rFonts w:cs="Calibri"/>
                <w:sz w:val="20"/>
                <w:szCs w:val="20"/>
              </w:rPr>
              <w:t>)</w:t>
            </w:r>
            <w:r w:rsidR="00127ADD" w:rsidRPr="00C40F0F">
              <w:rPr>
                <w:rFonts w:cs="Calibri"/>
                <w:sz w:val="20"/>
                <w:szCs w:val="20"/>
              </w:rPr>
              <w:t>:</w:t>
            </w:r>
          </w:p>
          <w:p w14:paraId="3FFC6B36" w14:textId="1444ACC4" w:rsidR="00127ADD" w:rsidRPr="00C40F0F" w:rsidRDefault="00000000" w:rsidP="002B0A47">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sdt>
              <w:sdtPr>
                <w:rPr>
                  <w:rFonts w:cs="Calibri"/>
                  <w:sz w:val="20"/>
                  <w:szCs w:val="20"/>
                </w:rPr>
                <w:id w:val="696966294"/>
                <w14:checkbox>
                  <w14:checked w14:val="0"/>
                  <w14:checkedState w14:val="2612" w14:font="MS Gothic"/>
                  <w14:uncheckedState w14:val="2610" w14:font="MS Gothic"/>
                </w14:checkbox>
              </w:sdtPr>
              <w:sdtContent>
                <w:r w:rsidR="00127ADD" w:rsidRPr="00C40F0F">
                  <w:rPr>
                    <w:rFonts w:ascii="MS Gothic" w:eastAsia="MS Gothic" w:hAnsi="MS Gothic" w:cs="Calibri"/>
                    <w:sz w:val="20"/>
                    <w:szCs w:val="20"/>
                  </w:rPr>
                  <w:t>☐</w:t>
                </w:r>
              </w:sdtContent>
            </w:sdt>
            <w:r w:rsidR="00127ADD" w:rsidRPr="00C40F0F">
              <w:rPr>
                <w:rFonts w:cs="Calibri"/>
                <w:sz w:val="20"/>
                <w:szCs w:val="20"/>
              </w:rPr>
              <w:t xml:space="preserve"> Model A: Namestitev in upravljanje rešitve v infrastrukturi naročnika</w:t>
            </w:r>
          </w:p>
          <w:p w14:paraId="14B5BDDB" w14:textId="2149A49E" w:rsidR="00127ADD" w:rsidRPr="00C40F0F" w:rsidRDefault="00127ADD" w:rsidP="002B0A47">
            <w:pPr>
              <w:spacing w:line="276" w:lineRule="auto"/>
              <w:jc w:val="both"/>
              <w:cnfStyle w:val="000000000000" w:firstRow="0" w:lastRow="0" w:firstColumn="0" w:lastColumn="0" w:oddVBand="0" w:evenVBand="0" w:oddHBand="0" w:evenHBand="0" w:firstRowFirstColumn="0" w:firstRowLastColumn="0" w:lastRowFirstColumn="0" w:lastRowLastColumn="0"/>
              <w:rPr>
                <w:rFonts w:cs="Calibri"/>
                <w:sz w:val="20"/>
                <w:szCs w:val="20"/>
              </w:rPr>
            </w:pPr>
            <w:r w:rsidRPr="00C40F0F">
              <w:rPr>
                <w:rFonts w:ascii="Segoe UI Symbol" w:hAnsi="Segoe UI Symbol" w:cs="Segoe UI Symbol"/>
                <w:sz w:val="20"/>
                <w:szCs w:val="20"/>
              </w:rPr>
              <w:lastRenderedPageBreak/>
              <w:t>☐</w:t>
            </w:r>
            <w:r w:rsidRPr="00C40F0F">
              <w:rPr>
                <w:rFonts w:cs="Calibri"/>
                <w:sz w:val="20"/>
                <w:szCs w:val="20"/>
              </w:rPr>
              <w:t xml:space="preserve"> Model B: </w:t>
            </w:r>
            <w:r w:rsidR="00217293" w:rsidRPr="00C40F0F">
              <w:rPr>
                <w:rFonts w:cs="Calibri"/>
                <w:sz w:val="20"/>
                <w:szCs w:val="20"/>
              </w:rPr>
              <w:t>Upravljana storitev gostovanja /gostovanje pri ponudniku</w:t>
            </w:r>
          </w:p>
        </w:tc>
        <w:tc>
          <w:tcPr>
            <w:tcW w:w="745" w:type="dxa"/>
            <w:vAlign w:val="center"/>
          </w:tcPr>
          <w:p w14:paraId="1B41439E" w14:textId="0BBE264B" w:rsidR="000B3642" w:rsidRPr="00C40F0F" w:rsidRDefault="0038011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40F0F">
              <w:rPr>
                <w:rFonts w:cs="Calibri"/>
                <w:sz w:val="20"/>
                <w:szCs w:val="20"/>
              </w:rPr>
              <w:lastRenderedPageBreak/>
              <w:t>mesec</w:t>
            </w:r>
          </w:p>
        </w:tc>
        <w:tc>
          <w:tcPr>
            <w:tcW w:w="961" w:type="dxa"/>
            <w:vAlign w:val="center"/>
          </w:tcPr>
          <w:p w14:paraId="31CBBBB2" w14:textId="7433981E" w:rsidR="000B3642" w:rsidRPr="00C40F0F" w:rsidRDefault="0038011F" w:rsidP="002B0A47">
            <w:pPr>
              <w:spacing w:line="276" w:lineRule="auto"/>
              <w:jc w:val="center"/>
              <w:cnfStyle w:val="000000000000" w:firstRow="0" w:lastRow="0" w:firstColumn="0" w:lastColumn="0" w:oddVBand="0" w:evenVBand="0" w:oddHBand="0" w:evenHBand="0" w:firstRowFirstColumn="0" w:firstRowLastColumn="0" w:lastRowFirstColumn="0" w:lastRowLastColumn="0"/>
              <w:rPr>
                <w:rFonts w:cs="Calibri"/>
                <w:sz w:val="20"/>
                <w:szCs w:val="20"/>
              </w:rPr>
            </w:pPr>
            <w:r w:rsidRPr="00C40F0F">
              <w:rPr>
                <w:rFonts w:cs="Calibri"/>
                <w:sz w:val="20"/>
                <w:szCs w:val="20"/>
              </w:rPr>
              <w:t>48</w:t>
            </w:r>
          </w:p>
        </w:tc>
        <w:tc>
          <w:tcPr>
            <w:tcW w:w="1696" w:type="dxa"/>
            <w:vAlign w:val="center"/>
          </w:tcPr>
          <w:p w14:paraId="6FEC7773" w14:textId="77777777" w:rsidR="000B3642" w:rsidRPr="00C40F0F" w:rsidRDefault="000B3642"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c>
          <w:tcPr>
            <w:tcW w:w="1511" w:type="dxa"/>
            <w:vAlign w:val="center"/>
          </w:tcPr>
          <w:p w14:paraId="5DAF642C" w14:textId="77777777" w:rsidR="000B3642" w:rsidRPr="00C40F0F" w:rsidRDefault="000B3642"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0B3642" w:rsidRPr="00C40F0F" w14:paraId="35ADD509" w14:textId="77777777" w:rsidTr="00E22BD3">
        <w:tc>
          <w:tcPr>
            <w:cnfStyle w:val="001000000000" w:firstRow="0" w:lastRow="0" w:firstColumn="1" w:lastColumn="0" w:oddVBand="0" w:evenVBand="0" w:oddHBand="0" w:evenHBand="0" w:firstRowFirstColumn="0" w:firstRowLastColumn="0" w:lastRowFirstColumn="0" w:lastRowLastColumn="0"/>
            <w:tcW w:w="7508" w:type="dxa"/>
            <w:gridSpan w:val="5"/>
            <w:vAlign w:val="center"/>
          </w:tcPr>
          <w:p w14:paraId="5B7F60C2" w14:textId="74887912" w:rsidR="000B3642" w:rsidRPr="00C40F0F" w:rsidRDefault="00D42EE8" w:rsidP="002B0A47">
            <w:pPr>
              <w:spacing w:line="276" w:lineRule="auto"/>
              <w:jc w:val="right"/>
              <w:rPr>
                <w:rFonts w:cs="Calibri"/>
                <w:sz w:val="20"/>
                <w:szCs w:val="20"/>
              </w:rPr>
            </w:pPr>
            <w:r w:rsidRPr="00C40F0F">
              <w:rPr>
                <w:rFonts w:cs="Calibri"/>
                <w:sz w:val="20"/>
                <w:szCs w:val="20"/>
              </w:rPr>
              <w:t>Skupaj ponudbena cena brez DDV</w:t>
            </w:r>
          </w:p>
        </w:tc>
        <w:tc>
          <w:tcPr>
            <w:tcW w:w="1511" w:type="dxa"/>
            <w:vAlign w:val="center"/>
          </w:tcPr>
          <w:p w14:paraId="40AFDC93" w14:textId="77777777" w:rsidR="000B3642" w:rsidRPr="00C40F0F" w:rsidRDefault="000B3642"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b/>
                <w:bCs/>
                <w:sz w:val="20"/>
                <w:szCs w:val="20"/>
              </w:rPr>
            </w:pPr>
          </w:p>
        </w:tc>
      </w:tr>
      <w:tr w:rsidR="00D42EE8" w:rsidRPr="00C40F0F" w14:paraId="12C2AD1B" w14:textId="77777777" w:rsidTr="00E22BD3">
        <w:tc>
          <w:tcPr>
            <w:cnfStyle w:val="001000000000" w:firstRow="0" w:lastRow="0" w:firstColumn="1" w:lastColumn="0" w:oddVBand="0" w:evenVBand="0" w:oddHBand="0" w:evenHBand="0" w:firstRowFirstColumn="0" w:firstRowLastColumn="0" w:lastRowFirstColumn="0" w:lastRowLastColumn="0"/>
            <w:tcW w:w="7508" w:type="dxa"/>
            <w:gridSpan w:val="5"/>
            <w:vAlign w:val="center"/>
          </w:tcPr>
          <w:p w14:paraId="7FDFE94A" w14:textId="3CA66065" w:rsidR="00D42EE8" w:rsidRPr="00C40F0F" w:rsidRDefault="00D42EE8" w:rsidP="002B0A47">
            <w:pPr>
              <w:spacing w:line="276" w:lineRule="auto"/>
              <w:jc w:val="right"/>
              <w:rPr>
                <w:rFonts w:cs="Calibri"/>
                <w:sz w:val="20"/>
                <w:szCs w:val="20"/>
              </w:rPr>
            </w:pPr>
            <w:r w:rsidRPr="00C40F0F">
              <w:rPr>
                <w:rFonts w:cs="Calibri"/>
                <w:sz w:val="20"/>
                <w:szCs w:val="20"/>
              </w:rPr>
              <w:t>22 % DDV</w:t>
            </w:r>
          </w:p>
        </w:tc>
        <w:tc>
          <w:tcPr>
            <w:tcW w:w="1511" w:type="dxa"/>
            <w:vAlign w:val="center"/>
          </w:tcPr>
          <w:p w14:paraId="4C05BA23" w14:textId="77777777" w:rsidR="00D42EE8" w:rsidRPr="00C40F0F" w:rsidRDefault="00D42EE8"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b/>
                <w:bCs/>
                <w:sz w:val="20"/>
                <w:szCs w:val="20"/>
              </w:rPr>
            </w:pPr>
          </w:p>
        </w:tc>
      </w:tr>
      <w:tr w:rsidR="00D42EE8" w:rsidRPr="00C40F0F" w14:paraId="7FC5391F" w14:textId="77777777" w:rsidTr="00E22BD3">
        <w:tc>
          <w:tcPr>
            <w:cnfStyle w:val="001000000000" w:firstRow="0" w:lastRow="0" w:firstColumn="1" w:lastColumn="0" w:oddVBand="0" w:evenVBand="0" w:oddHBand="0" w:evenHBand="0" w:firstRowFirstColumn="0" w:firstRowLastColumn="0" w:lastRowFirstColumn="0" w:lastRowLastColumn="0"/>
            <w:tcW w:w="7508" w:type="dxa"/>
            <w:gridSpan w:val="5"/>
            <w:vAlign w:val="center"/>
          </w:tcPr>
          <w:p w14:paraId="050B6636" w14:textId="5A1EF103" w:rsidR="00D42EE8" w:rsidRPr="00C40F0F" w:rsidRDefault="00D42EE8" w:rsidP="002B0A47">
            <w:pPr>
              <w:spacing w:line="276" w:lineRule="auto"/>
              <w:jc w:val="right"/>
              <w:rPr>
                <w:rFonts w:cs="Calibri"/>
                <w:sz w:val="20"/>
                <w:szCs w:val="20"/>
              </w:rPr>
            </w:pPr>
            <w:r w:rsidRPr="00C40F0F">
              <w:rPr>
                <w:rFonts w:cs="Calibri"/>
                <w:sz w:val="20"/>
                <w:szCs w:val="20"/>
              </w:rPr>
              <w:t>SKUPAJ CENA Z DDV</w:t>
            </w:r>
          </w:p>
        </w:tc>
        <w:tc>
          <w:tcPr>
            <w:tcW w:w="1511" w:type="dxa"/>
            <w:vAlign w:val="center"/>
          </w:tcPr>
          <w:p w14:paraId="215CCA2F" w14:textId="77777777" w:rsidR="00D42EE8" w:rsidRPr="00C40F0F" w:rsidRDefault="00D42EE8" w:rsidP="002B0A47">
            <w:pPr>
              <w:spacing w:line="276" w:lineRule="auto"/>
              <w:jc w:val="right"/>
              <w:cnfStyle w:val="000000000000" w:firstRow="0" w:lastRow="0" w:firstColumn="0" w:lastColumn="0" w:oddVBand="0" w:evenVBand="0" w:oddHBand="0" w:evenHBand="0" w:firstRowFirstColumn="0" w:firstRowLastColumn="0" w:lastRowFirstColumn="0" w:lastRowLastColumn="0"/>
              <w:rPr>
                <w:rFonts w:cs="Calibri"/>
                <w:b/>
                <w:bCs/>
                <w:sz w:val="20"/>
                <w:szCs w:val="20"/>
              </w:rPr>
            </w:pPr>
          </w:p>
        </w:tc>
      </w:tr>
    </w:tbl>
    <w:p w14:paraId="2BF26AB1" w14:textId="77777777" w:rsidR="000432F5" w:rsidRPr="00C40F0F" w:rsidRDefault="000432F5" w:rsidP="002B0A47">
      <w:pPr>
        <w:spacing w:after="0" w:line="276" w:lineRule="auto"/>
        <w:jc w:val="both"/>
        <w:rPr>
          <w:rFonts w:ascii="Calibri" w:hAnsi="Calibri" w:cs="Calibri"/>
          <w:b/>
          <w:bCs/>
        </w:rPr>
      </w:pPr>
    </w:p>
    <w:p w14:paraId="759B12DA" w14:textId="27A683EC" w:rsidR="00847670" w:rsidRPr="00C40F0F" w:rsidRDefault="00A22944" w:rsidP="002B0A47">
      <w:pPr>
        <w:spacing w:after="0" w:line="276" w:lineRule="auto"/>
        <w:jc w:val="both"/>
        <w:rPr>
          <w:rFonts w:ascii="Calibri" w:hAnsi="Calibri" w:cs="Calibri"/>
        </w:rPr>
      </w:pPr>
      <w:r w:rsidRPr="00C40F0F">
        <w:rPr>
          <w:rFonts w:ascii="Calibri" w:hAnsi="Calibri" w:cs="Calibri"/>
        </w:rPr>
        <w:t xml:space="preserve">Vse cene iz ponudbenega predračuna so fiksne in nespremenljive za celotno obdobje veljavnosti pogodbe ter vključujejo vse stroške, popuste, dajatve in druge izdatke, </w:t>
      </w:r>
      <w:r w:rsidR="00847670" w:rsidRPr="00C40F0F">
        <w:rPr>
          <w:rFonts w:ascii="Calibri" w:hAnsi="Calibri" w:cs="Calibri"/>
        </w:rPr>
        <w:t>ki jih ponudnik predvideva za izvedbo obveznosti iz pogodbe in jih bo moral plačati naročnik za izvedbo naročila. Potni in drugi materialni stroški se dodatno ne obračunavajo in so vključeni v skupno ponudbeno vrednost.</w:t>
      </w:r>
    </w:p>
    <w:p w14:paraId="5347ABC8" w14:textId="77777777" w:rsidR="00A06412" w:rsidRPr="00C40F0F" w:rsidRDefault="00A06412" w:rsidP="002B0A47">
      <w:pPr>
        <w:spacing w:after="0" w:line="276" w:lineRule="auto"/>
        <w:jc w:val="both"/>
        <w:rPr>
          <w:rFonts w:ascii="Calibri" w:hAnsi="Calibri" w:cs="Calibri"/>
        </w:rPr>
      </w:pPr>
    </w:p>
    <w:p w14:paraId="38750EC1" w14:textId="21AEC8D5" w:rsidR="00A06412" w:rsidRPr="00C40F0F" w:rsidRDefault="00A06412" w:rsidP="002B0A47">
      <w:pPr>
        <w:spacing w:after="0" w:line="276" w:lineRule="auto"/>
        <w:jc w:val="both"/>
        <w:rPr>
          <w:rFonts w:ascii="Calibri" w:hAnsi="Calibri" w:cs="Calibri"/>
        </w:rPr>
      </w:pPr>
      <w:r w:rsidRPr="00C40F0F">
        <w:rPr>
          <w:rFonts w:ascii="Calibri" w:hAnsi="Calibri" w:cs="Calibri"/>
        </w:rPr>
        <w:t>Postavka »Razvoj in vzpostavitev prenovljene spletne strani« mora vključevati tudi vse stroške, povezane z izhodno strategijo, vključno s stroški prenosa izvorne kode, dokumentacije, podatkov, konfiguracij, znanja in drugih elementov, potrebnih za prenos rešitve na naročnika ali na drugega izvajalca.</w:t>
      </w:r>
    </w:p>
    <w:p w14:paraId="43836F40" w14:textId="77777777" w:rsidR="006E4DB4" w:rsidRPr="00C40F0F" w:rsidRDefault="006E4DB4" w:rsidP="002B0A47">
      <w:pPr>
        <w:spacing w:after="0" w:line="276" w:lineRule="auto"/>
        <w:jc w:val="both"/>
        <w:rPr>
          <w:rFonts w:ascii="Calibri" w:hAnsi="Calibri" w:cs="Calibri"/>
        </w:rPr>
      </w:pPr>
    </w:p>
    <w:p w14:paraId="22FFF995" w14:textId="5AA8D244" w:rsidR="006E4DB4" w:rsidRPr="00C40F0F" w:rsidRDefault="006E4DB4" w:rsidP="002B0A47">
      <w:pPr>
        <w:spacing w:after="0" w:line="276" w:lineRule="auto"/>
        <w:jc w:val="both"/>
        <w:rPr>
          <w:rFonts w:ascii="Calibri" w:hAnsi="Calibri" w:cs="Calibri"/>
        </w:rPr>
      </w:pPr>
      <w:r w:rsidRPr="00C40F0F">
        <w:rPr>
          <w:rFonts w:ascii="Calibri" w:hAnsi="Calibri" w:cs="Calibri"/>
        </w:rPr>
        <w:t xml:space="preserve">Evolucijsko vzdrževanje ni vključeno v mesečni pavšal vzdrževanja. Izvaja se po potrebi, na podlagi predhodnega pisnega naročila naročnika in se obračunava po dejansko opravljenih urah. Za potrebe oblikovanja ponudbene cene in izračuna skupnega stroška ponudnik v ponudbenem predračunu navede urno postavko za evolucijsko vzdrževanje ter skupno vrednost za okvirno količino </w:t>
      </w:r>
      <w:r w:rsidR="00F820DD" w:rsidRPr="00C40F0F">
        <w:rPr>
          <w:rFonts w:ascii="Calibri" w:hAnsi="Calibri" w:cs="Calibri"/>
        </w:rPr>
        <w:t>144 ur</w:t>
      </w:r>
      <w:r w:rsidRPr="00C40F0F">
        <w:rPr>
          <w:rFonts w:ascii="Calibri" w:hAnsi="Calibri" w:cs="Calibri"/>
        </w:rPr>
        <w:t xml:space="preserve"> za obdobje štirih (4) let. Navedena količina je okvirna in za naročnika ne predstavlja obveznosti, da bo navedeni obseg ur tudi dejansko naročil.</w:t>
      </w:r>
      <w:r w:rsidR="00D72A7E" w:rsidRPr="00C40F0F">
        <w:rPr>
          <w:rFonts w:ascii="Calibri" w:hAnsi="Calibri" w:cs="Calibri"/>
        </w:rPr>
        <w:t xml:space="preserve"> </w:t>
      </w:r>
    </w:p>
    <w:p w14:paraId="592F346C" w14:textId="77777777" w:rsidR="00847670" w:rsidRPr="00C40F0F" w:rsidRDefault="00847670" w:rsidP="002B0A47">
      <w:pPr>
        <w:spacing w:after="0" w:line="276" w:lineRule="auto"/>
        <w:jc w:val="both"/>
        <w:rPr>
          <w:rFonts w:ascii="Calibri" w:hAnsi="Calibri" w:cs="Calibri"/>
          <w:b/>
          <w:bCs/>
        </w:rPr>
      </w:pPr>
    </w:p>
    <w:p w14:paraId="02FAFD90" w14:textId="4FB5C77C" w:rsidR="00847670" w:rsidRPr="00C40F0F" w:rsidRDefault="0023177A" w:rsidP="002B0A47">
      <w:pPr>
        <w:shd w:val="clear" w:color="auto" w:fill="D9D9D9" w:themeFill="background1" w:themeFillShade="D9"/>
        <w:spacing w:after="0" w:line="276" w:lineRule="auto"/>
        <w:jc w:val="both"/>
        <w:rPr>
          <w:rFonts w:ascii="Calibri" w:hAnsi="Calibri" w:cs="Calibri"/>
          <w:b/>
          <w:bCs/>
        </w:rPr>
      </w:pPr>
      <w:r w:rsidRPr="00C40F0F">
        <w:rPr>
          <w:rFonts w:ascii="Calibri" w:hAnsi="Calibri" w:cs="Calibri"/>
          <w:b/>
          <w:bCs/>
        </w:rPr>
        <w:t>Dinamika plačil in plačilni pogoji</w:t>
      </w:r>
    </w:p>
    <w:p w14:paraId="5DA28B01" w14:textId="4650DBF9" w:rsidR="0023177A" w:rsidRPr="00C40F0F" w:rsidRDefault="0023177A" w:rsidP="002B0A47">
      <w:pPr>
        <w:spacing w:after="0" w:line="276" w:lineRule="auto"/>
        <w:jc w:val="both"/>
        <w:rPr>
          <w:rFonts w:ascii="Calibri" w:hAnsi="Calibri" w:cs="Calibri"/>
        </w:rPr>
      </w:pPr>
      <w:r w:rsidRPr="00C40F0F">
        <w:rPr>
          <w:rFonts w:ascii="Calibri" w:hAnsi="Calibri" w:cs="Calibri"/>
        </w:rPr>
        <w:t>Plačilo se izvede po naslednji dinamiki:</w:t>
      </w:r>
    </w:p>
    <w:p w14:paraId="18872E7F" w14:textId="69082ECD" w:rsidR="0023177A" w:rsidRPr="00C40F0F" w:rsidRDefault="0023177A">
      <w:pPr>
        <w:pStyle w:val="ListParagraph"/>
        <w:numPr>
          <w:ilvl w:val="0"/>
          <w:numId w:val="10"/>
        </w:numPr>
        <w:spacing w:after="0" w:line="276" w:lineRule="auto"/>
        <w:jc w:val="both"/>
        <w:rPr>
          <w:rFonts w:ascii="Calibri" w:hAnsi="Calibri" w:cs="Calibri"/>
        </w:rPr>
      </w:pPr>
      <w:r w:rsidRPr="00C40F0F">
        <w:rPr>
          <w:rFonts w:ascii="Calibri" w:hAnsi="Calibri" w:cs="Calibri"/>
        </w:rPr>
        <w:t>za postavko 1. Analiza obstoječega stanja (vsebina, uporabniške poti, analitika, tehnično stanje) in predlog izboljšav po uspešno izvedeni analizi in potrditvi s strani naročnika;</w:t>
      </w:r>
    </w:p>
    <w:p w14:paraId="0B6CB262" w14:textId="1770ACFB" w:rsidR="0023177A" w:rsidRPr="00C40F0F" w:rsidRDefault="0023177A">
      <w:pPr>
        <w:pStyle w:val="ListParagraph"/>
        <w:numPr>
          <w:ilvl w:val="0"/>
          <w:numId w:val="10"/>
        </w:numPr>
        <w:spacing w:after="0" w:line="276" w:lineRule="auto"/>
        <w:jc w:val="both"/>
        <w:rPr>
          <w:rFonts w:ascii="Calibri" w:hAnsi="Calibri" w:cs="Calibri"/>
        </w:rPr>
      </w:pPr>
      <w:r w:rsidRPr="00C40F0F">
        <w:rPr>
          <w:rFonts w:ascii="Calibri" w:hAnsi="Calibri" w:cs="Calibri"/>
        </w:rPr>
        <w:t>za postavko 2. Razvoj in vzpostavitev prenovljene spletne strani po izvedenem razvoju, konfiguraciji rešitve, migraciji vsebin, predložitvi testne dokumentacije, izvedenem produkcijskem zagonu ter uspešno zaključenem testnem obdobju;</w:t>
      </w:r>
    </w:p>
    <w:p w14:paraId="0D6D67CD" w14:textId="13FD7360" w:rsidR="0023177A" w:rsidRPr="00C40F0F" w:rsidRDefault="0023177A">
      <w:pPr>
        <w:pStyle w:val="ListParagraph"/>
        <w:numPr>
          <w:ilvl w:val="0"/>
          <w:numId w:val="10"/>
        </w:numPr>
        <w:spacing w:after="0" w:line="276" w:lineRule="auto"/>
        <w:jc w:val="both"/>
        <w:rPr>
          <w:rFonts w:ascii="Calibri" w:hAnsi="Calibri" w:cs="Calibri"/>
        </w:rPr>
      </w:pPr>
      <w:r w:rsidRPr="00C40F0F">
        <w:rPr>
          <w:rFonts w:ascii="Calibri" w:hAnsi="Calibri" w:cs="Calibri"/>
        </w:rPr>
        <w:t>za postavko 3. Usposabljanje urednikov in skrbnikov ter priprava dokumentacije po izvedenem usposabljanju in predaji zahtevane dokumentacije naročniku;</w:t>
      </w:r>
    </w:p>
    <w:p w14:paraId="12A7D286" w14:textId="1E6194FD" w:rsidR="0023177A" w:rsidRPr="00C40F0F" w:rsidRDefault="0023177A">
      <w:pPr>
        <w:pStyle w:val="ListParagraph"/>
        <w:numPr>
          <w:ilvl w:val="0"/>
          <w:numId w:val="10"/>
        </w:numPr>
        <w:spacing w:after="0" w:line="276" w:lineRule="auto"/>
        <w:jc w:val="both"/>
        <w:rPr>
          <w:rFonts w:ascii="Calibri" w:hAnsi="Calibri" w:cs="Calibri"/>
        </w:rPr>
      </w:pPr>
      <w:r w:rsidRPr="00C40F0F">
        <w:rPr>
          <w:rFonts w:ascii="Calibri" w:hAnsi="Calibri" w:cs="Calibri"/>
        </w:rPr>
        <w:t>za postavko 4. Vzdrževanje spletne strani mesečno za nazaj, na podlagi pravilno izstavljenega računa oziroma e-računa;</w:t>
      </w:r>
    </w:p>
    <w:p w14:paraId="4B442171" w14:textId="0976B026" w:rsidR="0023177A" w:rsidRPr="00C40F0F" w:rsidRDefault="0023177A">
      <w:pPr>
        <w:pStyle w:val="ListParagraph"/>
        <w:numPr>
          <w:ilvl w:val="0"/>
          <w:numId w:val="10"/>
        </w:numPr>
        <w:spacing w:after="0" w:line="276" w:lineRule="auto"/>
        <w:jc w:val="both"/>
        <w:rPr>
          <w:rFonts w:ascii="Calibri" w:hAnsi="Calibri" w:cs="Calibri"/>
        </w:rPr>
      </w:pPr>
      <w:r w:rsidRPr="00C40F0F">
        <w:rPr>
          <w:rFonts w:ascii="Calibri" w:hAnsi="Calibri" w:cs="Calibri"/>
        </w:rPr>
        <w:t>za postavko 5. Gostovanje, če je ponujeno v okviru Modela B mesečno za nazaj, na podlagi pravilno izstavljenega računa oziroma e-računa. V primeru Modela A se gostovanje ne zaračunava kot samostojna storitev.</w:t>
      </w:r>
    </w:p>
    <w:p w14:paraId="0FC3BFD3" w14:textId="77777777" w:rsidR="0023177A" w:rsidRPr="00C40F0F" w:rsidRDefault="0023177A" w:rsidP="002B0A47">
      <w:pPr>
        <w:spacing w:after="0" w:line="276" w:lineRule="auto"/>
        <w:jc w:val="both"/>
        <w:rPr>
          <w:rFonts w:ascii="Calibri" w:hAnsi="Calibri" w:cs="Calibri"/>
        </w:rPr>
      </w:pPr>
    </w:p>
    <w:p w14:paraId="63A2B7F9" w14:textId="77777777" w:rsidR="0023177A" w:rsidRPr="00C40F0F" w:rsidRDefault="0023177A" w:rsidP="002B0A47">
      <w:pPr>
        <w:spacing w:after="0" w:line="276" w:lineRule="auto"/>
        <w:jc w:val="both"/>
        <w:rPr>
          <w:rFonts w:ascii="Calibri" w:hAnsi="Calibri" w:cs="Calibri"/>
        </w:rPr>
      </w:pPr>
      <w:r w:rsidRPr="00C40F0F">
        <w:rPr>
          <w:rFonts w:ascii="Calibri" w:hAnsi="Calibri" w:cs="Calibri"/>
        </w:rPr>
        <w:t>Rok plačila za vse račune je trideset (30) dni od prejema pravilno izstavljenega računa oziroma e-računa.</w:t>
      </w:r>
    </w:p>
    <w:p w14:paraId="7478BFBE" w14:textId="77777777" w:rsidR="0023177A" w:rsidRPr="00C40F0F" w:rsidRDefault="0023177A" w:rsidP="002B0A47">
      <w:pPr>
        <w:spacing w:after="0" w:line="276" w:lineRule="auto"/>
        <w:jc w:val="both"/>
        <w:rPr>
          <w:rFonts w:ascii="Calibri" w:hAnsi="Calibri" w:cs="Calibri"/>
        </w:rPr>
      </w:pPr>
    </w:p>
    <w:p w14:paraId="5760D8A1" w14:textId="65575A3F" w:rsidR="0023177A" w:rsidRPr="00C40F0F" w:rsidRDefault="0023177A" w:rsidP="002B0A47">
      <w:pPr>
        <w:spacing w:after="0" w:line="276" w:lineRule="auto"/>
        <w:jc w:val="both"/>
        <w:rPr>
          <w:rFonts w:ascii="Calibri" w:hAnsi="Calibri" w:cs="Calibri"/>
        </w:rPr>
      </w:pPr>
      <w:r w:rsidRPr="00C40F0F">
        <w:rPr>
          <w:rFonts w:ascii="Calibri" w:hAnsi="Calibri" w:cs="Calibri"/>
        </w:rPr>
        <w:t>Izvajalec po zaključku posamezne postavke oziroma pogodbenega mejnika naročniku predloži rezultate izvedenih storitev oziroma pripadajoče dobave v pregled in potrditev. Naročnik po pregledu potrdi ustreznost izvedbe z zapisnikom o prevzemu posameznega mejnika oziroma izvajalca pozove k odpravi ugotovljenih pomanjkljivosti v primernem roku.</w:t>
      </w:r>
    </w:p>
    <w:p w14:paraId="39637507" w14:textId="77777777" w:rsidR="0023177A" w:rsidRPr="00C40F0F" w:rsidRDefault="0023177A" w:rsidP="002B0A47">
      <w:pPr>
        <w:spacing w:after="0" w:line="276" w:lineRule="auto"/>
        <w:jc w:val="both"/>
        <w:rPr>
          <w:rFonts w:ascii="Calibri" w:hAnsi="Calibri" w:cs="Calibri"/>
        </w:rPr>
      </w:pPr>
    </w:p>
    <w:p w14:paraId="378D4D88" w14:textId="46B7EB0E" w:rsidR="0023177A" w:rsidRPr="00C40F0F" w:rsidRDefault="0023177A" w:rsidP="002B0A47">
      <w:pPr>
        <w:spacing w:after="0" w:line="276" w:lineRule="auto"/>
        <w:jc w:val="both"/>
        <w:rPr>
          <w:rFonts w:ascii="Calibri" w:hAnsi="Calibri" w:cs="Calibri"/>
        </w:rPr>
      </w:pPr>
      <w:r w:rsidRPr="00C40F0F">
        <w:rPr>
          <w:rFonts w:ascii="Calibri" w:hAnsi="Calibri" w:cs="Calibri"/>
        </w:rPr>
        <w:lastRenderedPageBreak/>
        <w:t>Po izvedenem produkcijskem zagonu v okviru postavke 'Razvoj in vzpostavitev prenovljene spletne strani' se izvede testno obdobje, ki ne sme biti krajše od petnajst (15) dni, v katerem naročnik preveri delovanje rešitve v skladu z razpisno dokumentacijo, tehnično specifikacijo, funkcionalnimi in nefunkcionalnimi zahtevami ter predloženimi testnimi scenariji.</w:t>
      </w:r>
    </w:p>
    <w:p w14:paraId="42E438E4" w14:textId="77777777" w:rsidR="0023177A" w:rsidRPr="00C40F0F" w:rsidRDefault="0023177A" w:rsidP="002B0A47">
      <w:pPr>
        <w:spacing w:after="0" w:line="276" w:lineRule="auto"/>
        <w:jc w:val="both"/>
        <w:rPr>
          <w:rFonts w:ascii="Calibri" w:hAnsi="Calibri" w:cs="Calibri"/>
        </w:rPr>
      </w:pPr>
    </w:p>
    <w:p w14:paraId="48675E8A" w14:textId="77777777" w:rsidR="0023177A" w:rsidRPr="00C40F0F" w:rsidRDefault="0023177A" w:rsidP="002B0A47">
      <w:pPr>
        <w:spacing w:after="0" w:line="276" w:lineRule="auto"/>
        <w:jc w:val="both"/>
        <w:rPr>
          <w:rFonts w:ascii="Calibri" w:hAnsi="Calibri" w:cs="Calibri"/>
        </w:rPr>
      </w:pPr>
      <w:r w:rsidRPr="00C40F0F">
        <w:rPr>
          <w:rFonts w:ascii="Calibri" w:hAnsi="Calibri" w:cs="Calibri"/>
        </w:rPr>
        <w:t>Če naročnik v testnem obdobju ugotovi pomanjkljivosti ali napake, jih mora izvajalec odpraviti v roku, ki ga določi naročnik oziroma v skladu z dogovorjenimi odzivnimi časi in postopkom vzdrževanja. Po odpravi vseh ugotovljenih pomanjkljivosti in uspešno zaključenem testnem obdobju naročnik in izvajalec podpišeta končni prevzemni zapisnik.</w:t>
      </w:r>
    </w:p>
    <w:p w14:paraId="40A2BA8F" w14:textId="77777777" w:rsidR="0023177A" w:rsidRPr="00C40F0F" w:rsidRDefault="0023177A" w:rsidP="002B0A47">
      <w:pPr>
        <w:spacing w:after="0" w:line="276" w:lineRule="auto"/>
        <w:jc w:val="both"/>
        <w:rPr>
          <w:rFonts w:ascii="Calibri" w:hAnsi="Calibri" w:cs="Calibri"/>
        </w:rPr>
      </w:pPr>
    </w:p>
    <w:p w14:paraId="40735CF9" w14:textId="6BB2010F" w:rsidR="00490874" w:rsidRPr="00C40F0F" w:rsidRDefault="0023177A" w:rsidP="002B0A47">
      <w:pPr>
        <w:spacing w:after="0" w:line="276" w:lineRule="auto"/>
        <w:jc w:val="both"/>
        <w:rPr>
          <w:rFonts w:ascii="Calibri" w:hAnsi="Calibri" w:cs="Calibri"/>
        </w:rPr>
      </w:pPr>
      <w:r w:rsidRPr="00C40F0F">
        <w:rPr>
          <w:rFonts w:ascii="Calibri" w:hAnsi="Calibri" w:cs="Calibri"/>
        </w:rPr>
        <w:t>Šteje se, da je postavka</w:t>
      </w:r>
      <w:r w:rsidR="005A470A" w:rsidRPr="00C40F0F">
        <w:rPr>
          <w:rFonts w:ascii="Calibri" w:hAnsi="Calibri" w:cs="Calibri"/>
        </w:rPr>
        <w:t xml:space="preserve"> '</w:t>
      </w:r>
      <w:r w:rsidRPr="00C40F0F">
        <w:rPr>
          <w:rFonts w:ascii="Calibri" w:hAnsi="Calibri" w:cs="Calibri"/>
        </w:rPr>
        <w:t>Razvoj in vzpostavitev prenovljene spletne strani</w:t>
      </w:r>
      <w:r w:rsidR="005A470A" w:rsidRPr="00C40F0F">
        <w:rPr>
          <w:rFonts w:ascii="Calibri" w:hAnsi="Calibri" w:cs="Calibri"/>
        </w:rPr>
        <w:t>'</w:t>
      </w:r>
      <w:r w:rsidRPr="00C40F0F">
        <w:rPr>
          <w:rFonts w:ascii="Calibri" w:hAnsi="Calibri" w:cs="Calibri"/>
        </w:rPr>
        <w:t xml:space="preserve"> dokončno prevzeta z dnem podpisa končnega prevzemnega zapisnika.</w:t>
      </w:r>
    </w:p>
    <w:p w14:paraId="46105C93" w14:textId="77777777" w:rsidR="005A470A" w:rsidRPr="00C40F0F" w:rsidRDefault="005A470A" w:rsidP="002B0A47">
      <w:pPr>
        <w:spacing w:after="0" w:line="276" w:lineRule="auto"/>
        <w:jc w:val="both"/>
        <w:rPr>
          <w:rFonts w:ascii="Calibri" w:hAnsi="Calibri" w:cs="Calibri"/>
        </w:rPr>
      </w:pPr>
    </w:p>
    <w:p w14:paraId="5E597BCA" w14:textId="6C9A46E2" w:rsidR="005A470A" w:rsidRPr="00C40F0F" w:rsidRDefault="005A470A" w:rsidP="002B0A47">
      <w:pPr>
        <w:shd w:val="clear" w:color="auto" w:fill="D9D9D9" w:themeFill="background1" w:themeFillShade="D9"/>
        <w:spacing w:after="0" w:line="276" w:lineRule="auto"/>
        <w:jc w:val="both"/>
        <w:rPr>
          <w:rFonts w:ascii="Calibri" w:hAnsi="Calibri" w:cs="Calibri"/>
          <w:b/>
          <w:bCs/>
        </w:rPr>
      </w:pPr>
      <w:r w:rsidRPr="00C40F0F">
        <w:rPr>
          <w:rFonts w:ascii="Calibri" w:hAnsi="Calibri" w:cs="Calibri"/>
          <w:b/>
          <w:bCs/>
        </w:rPr>
        <w:t>Roki izvedbe naročila</w:t>
      </w:r>
    </w:p>
    <w:p w14:paraId="6197C886" w14:textId="096E22E9" w:rsidR="00782F92" w:rsidRPr="00C40F0F" w:rsidRDefault="00782F92" w:rsidP="002B0A47">
      <w:pPr>
        <w:spacing w:after="0" w:line="276" w:lineRule="auto"/>
        <w:jc w:val="both"/>
        <w:rPr>
          <w:rFonts w:ascii="Calibri" w:hAnsi="Calibri" w:cs="Calibri"/>
        </w:rPr>
      </w:pPr>
      <w:r w:rsidRPr="00C40F0F">
        <w:rPr>
          <w:rFonts w:ascii="Calibri" w:hAnsi="Calibri" w:cs="Calibri"/>
        </w:rPr>
        <w:t xml:space="preserve">Izvajalec mora v roku petnajstih (15) koledarskih dni od </w:t>
      </w:r>
      <w:r w:rsidR="008A0BE4" w:rsidRPr="00C40F0F">
        <w:rPr>
          <w:rFonts w:ascii="Calibri" w:hAnsi="Calibri" w:cs="Calibri"/>
        </w:rPr>
        <w:t>uvodnega sestanka</w:t>
      </w:r>
      <w:r w:rsidRPr="00C40F0F">
        <w:rPr>
          <w:rFonts w:ascii="Calibri" w:hAnsi="Calibri" w:cs="Calibri"/>
        </w:rPr>
        <w:t xml:space="preserve"> izvesti analizo obstoječega stanja, ki vključuje pregled vsebin, uporabniških poti, analitike in tehničnega stanja ter pripravo predloga izboljšav.</w:t>
      </w:r>
    </w:p>
    <w:p w14:paraId="16F495EC" w14:textId="77777777" w:rsidR="00782F92" w:rsidRPr="00C40F0F" w:rsidRDefault="00782F92" w:rsidP="002B0A47">
      <w:pPr>
        <w:spacing w:after="0" w:line="276" w:lineRule="auto"/>
        <w:jc w:val="both"/>
        <w:rPr>
          <w:rFonts w:ascii="Calibri" w:hAnsi="Calibri" w:cs="Calibri"/>
        </w:rPr>
      </w:pPr>
    </w:p>
    <w:p w14:paraId="283EB3DA" w14:textId="030ACEE5" w:rsidR="00782F92" w:rsidRPr="00C40F0F" w:rsidRDefault="00782F92" w:rsidP="002B0A47">
      <w:pPr>
        <w:spacing w:after="0" w:line="276" w:lineRule="auto"/>
        <w:jc w:val="both"/>
        <w:rPr>
          <w:rFonts w:ascii="Calibri" w:hAnsi="Calibri" w:cs="Calibri"/>
        </w:rPr>
      </w:pPr>
      <w:r w:rsidRPr="00C40F0F">
        <w:rPr>
          <w:rFonts w:ascii="Calibri" w:hAnsi="Calibri" w:cs="Calibri"/>
        </w:rPr>
        <w:t xml:space="preserve">Na podlagi ugotovitev iz analize obstoječega stanja mora izvajalec v roku </w:t>
      </w:r>
      <w:r w:rsidR="00A5005A" w:rsidRPr="00C40F0F">
        <w:rPr>
          <w:rFonts w:ascii="Calibri" w:hAnsi="Calibri" w:cs="Calibri"/>
        </w:rPr>
        <w:t>osem (8)</w:t>
      </w:r>
      <w:r w:rsidRPr="00C40F0F">
        <w:rPr>
          <w:rFonts w:ascii="Calibri" w:hAnsi="Calibri" w:cs="Calibri"/>
        </w:rPr>
        <w:t xml:space="preserve"> koledarskih dni od potrditve analize s strani naročnika pripraviti in naročniku predložiti podroben terminski načrt, ki vključuje časovnico izvedbe, ključne mejnike, odvisnosti med aktivnostmi ter predvidene roke posameznih faz projekta. Ustreznost terminskega načrta potrdi naročnik.</w:t>
      </w:r>
    </w:p>
    <w:p w14:paraId="088681C6" w14:textId="77777777" w:rsidR="00782F92" w:rsidRPr="00C40F0F" w:rsidRDefault="00782F92" w:rsidP="002B0A47">
      <w:pPr>
        <w:spacing w:after="0" w:line="276" w:lineRule="auto"/>
        <w:jc w:val="both"/>
        <w:rPr>
          <w:rFonts w:ascii="Calibri" w:hAnsi="Calibri" w:cs="Calibri"/>
        </w:rPr>
      </w:pPr>
    </w:p>
    <w:p w14:paraId="2B2D38A9" w14:textId="0124362D" w:rsidR="00782F92" w:rsidRPr="00C40F0F" w:rsidRDefault="00782F92" w:rsidP="002B0A47">
      <w:pPr>
        <w:spacing w:after="0" w:line="276" w:lineRule="auto"/>
        <w:jc w:val="both"/>
        <w:rPr>
          <w:rFonts w:ascii="Calibri" w:hAnsi="Calibri" w:cs="Calibri"/>
        </w:rPr>
      </w:pPr>
      <w:r w:rsidRPr="00C40F0F">
        <w:rPr>
          <w:rFonts w:ascii="Calibri" w:hAnsi="Calibri" w:cs="Calibri"/>
        </w:rPr>
        <w:t>Po izvedenem produkcijskem zagonu se izvede testno obdobje, ki ne sme biti krajše od petnajstih (15) dni, v katerem naročnik preveri delovanje rešitve. Po uspešno zaključenem testnem obdobju se izvede končni prevzem rešitve.</w:t>
      </w:r>
    </w:p>
    <w:p w14:paraId="12EC24D8" w14:textId="77777777" w:rsidR="00170CA1" w:rsidRPr="00C40F0F" w:rsidRDefault="00170CA1" w:rsidP="002B0A47">
      <w:pPr>
        <w:spacing w:after="0" w:line="276" w:lineRule="auto"/>
        <w:jc w:val="both"/>
        <w:rPr>
          <w:rFonts w:ascii="Calibri" w:hAnsi="Calibri" w:cs="Calibri"/>
        </w:rPr>
      </w:pPr>
    </w:p>
    <w:p w14:paraId="37E1D44C" w14:textId="0DB709FC" w:rsidR="00170CA1" w:rsidRPr="00C40F0F" w:rsidRDefault="00170CA1" w:rsidP="002B0A47">
      <w:pPr>
        <w:spacing w:after="0" w:line="276" w:lineRule="auto"/>
        <w:jc w:val="both"/>
        <w:rPr>
          <w:rFonts w:ascii="Calibri" w:hAnsi="Calibri" w:cs="Calibri"/>
        </w:rPr>
      </w:pPr>
      <w:r w:rsidRPr="00C40F0F">
        <w:rPr>
          <w:rFonts w:ascii="Calibri" w:hAnsi="Calibri" w:cs="Calibri"/>
        </w:rPr>
        <w:t xml:space="preserve">Prenovljena spletna stran mora biti produkcijsko vzpostavljena najpozneje do </w:t>
      </w:r>
      <w:r w:rsidR="00611085" w:rsidRPr="00C40F0F">
        <w:rPr>
          <w:rFonts w:ascii="Calibri" w:hAnsi="Calibri" w:cs="Calibri"/>
        </w:rPr>
        <w:t>30. 10.</w:t>
      </w:r>
      <w:r w:rsidRPr="00C40F0F">
        <w:rPr>
          <w:rFonts w:ascii="Calibri" w:hAnsi="Calibri" w:cs="Calibri"/>
        </w:rPr>
        <w:t xml:space="preserve"> 2026.</w:t>
      </w:r>
    </w:p>
    <w:p w14:paraId="00E379EC" w14:textId="77777777" w:rsidR="00782F92" w:rsidRPr="00C40F0F" w:rsidRDefault="00782F92" w:rsidP="002B0A47">
      <w:pPr>
        <w:spacing w:after="0" w:line="276" w:lineRule="auto"/>
        <w:jc w:val="both"/>
        <w:rPr>
          <w:rFonts w:ascii="Calibri" w:hAnsi="Calibri" w:cs="Calibri"/>
        </w:rPr>
      </w:pPr>
    </w:p>
    <w:p w14:paraId="5546B339" w14:textId="2D28409A" w:rsidR="00490874" w:rsidRPr="00C40F0F" w:rsidRDefault="00782F92" w:rsidP="002B0A47">
      <w:pPr>
        <w:spacing w:after="0" w:line="276" w:lineRule="auto"/>
        <w:jc w:val="both"/>
        <w:rPr>
          <w:rFonts w:ascii="Calibri" w:hAnsi="Calibri" w:cs="Calibri"/>
        </w:rPr>
      </w:pPr>
      <w:r w:rsidRPr="00C40F0F">
        <w:rPr>
          <w:rFonts w:ascii="Calibri" w:hAnsi="Calibri" w:cs="Calibri"/>
        </w:rPr>
        <w:t xml:space="preserve">Izvajalec mora zagotavljati vzdrževanje spletne strani (in gostovanje, v kolikor je ponujeno) za obdobje štirih (4) let </w:t>
      </w:r>
      <w:r w:rsidR="00A5005A" w:rsidRPr="00C40F0F">
        <w:rPr>
          <w:rFonts w:ascii="Calibri" w:hAnsi="Calibri" w:cs="Calibri"/>
        </w:rPr>
        <w:t>od uspešno izvedenega končnega prevzema.</w:t>
      </w:r>
    </w:p>
    <w:p w14:paraId="34CDBE10" w14:textId="77777777" w:rsidR="00F90EE6" w:rsidRPr="00C40F0F" w:rsidRDefault="00F90EE6" w:rsidP="002B0A47">
      <w:pPr>
        <w:spacing w:after="0" w:line="276" w:lineRule="auto"/>
        <w:jc w:val="both"/>
        <w:rPr>
          <w:rFonts w:ascii="Calibri" w:hAnsi="Calibri" w:cs="Calibri"/>
          <w:b/>
          <w:bCs/>
        </w:rPr>
      </w:pPr>
    </w:p>
    <w:p w14:paraId="740D1476" w14:textId="085CD4FF" w:rsidR="00490874" w:rsidRPr="00C40F0F" w:rsidRDefault="00A02B91" w:rsidP="002B0A47">
      <w:pPr>
        <w:shd w:val="clear" w:color="auto" w:fill="D9D9D9" w:themeFill="background1" w:themeFillShade="D9"/>
        <w:spacing w:after="0" w:line="276" w:lineRule="auto"/>
        <w:jc w:val="both"/>
        <w:rPr>
          <w:rFonts w:ascii="Calibri" w:hAnsi="Calibri" w:cs="Calibri"/>
          <w:b/>
          <w:bCs/>
        </w:rPr>
      </w:pPr>
      <w:r w:rsidRPr="00C40F0F">
        <w:rPr>
          <w:rFonts w:ascii="Calibri" w:hAnsi="Calibri" w:cs="Calibri"/>
          <w:b/>
          <w:bCs/>
        </w:rPr>
        <w:t>Podatki o tehnični podpori in prijavi napak (helpdesk)</w:t>
      </w:r>
    </w:p>
    <w:p w14:paraId="7E31EE9D" w14:textId="555DA7A3" w:rsidR="00A02B91" w:rsidRPr="00C40F0F" w:rsidRDefault="00A02B91" w:rsidP="002B0A47">
      <w:pPr>
        <w:spacing w:after="0" w:line="276" w:lineRule="auto"/>
        <w:jc w:val="both"/>
        <w:rPr>
          <w:rFonts w:ascii="Calibri" w:hAnsi="Calibri" w:cs="Calibri"/>
        </w:rPr>
      </w:pPr>
      <w:r w:rsidRPr="00C40F0F">
        <w:rPr>
          <w:rFonts w:ascii="Calibri" w:hAnsi="Calibri" w:cs="Calibri"/>
        </w:rPr>
        <w:t xml:space="preserve">Ponudnik </w:t>
      </w:r>
      <w:r w:rsidR="009C525E" w:rsidRPr="00C40F0F">
        <w:rPr>
          <w:rFonts w:ascii="Calibri" w:hAnsi="Calibri" w:cs="Calibri"/>
        </w:rPr>
        <w:t xml:space="preserve">naj </w:t>
      </w:r>
      <w:r w:rsidRPr="00C40F0F">
        <w:rPr>
          <w:rFonts w:ascii="Calibri" w:hAnsi="Calibri" w:cs="Calibri"/>
        </w:rPr>
        <w:t xml:space="preserve">že v sklopu </w:t>
      </w:r>
      <w:r w:rsidR="009C525E" w:rsidRPr="00C40F0F">
        <w:rPr>
          <w:rFonts w:ascii="Calibri" w:hAnsi="Calibri" w:cs="Calibri"/>
        </w:rPr>
        <w:t xml:space="preserve">oddaje </w:t>
      </w:r>
      <w:r w:rsidRPr="00C40F0F">
        <w:rPr>
          <w:rFonts w:ascii="Calibri" w:hAnsi="Calibri" w:cs="Calibri"/>
        </w:rPr>
        <w:t>ponudbene dokumentacije nave</w:t>
      </w:r>
      <w:r w:rsidR="009C525E" w:rsidRPr="00C40F0F">
        <w:rPr>
          <w:rFonts w:ascii="Calibri" w:hAnsi="Calibri" w:cs="Calibri"/>
        </w:rPr>
        <w:t>de</w:t>
      </w:r>
      <w:r w:rsidRPr="00C40F0F">
        <w:rPr>
          <w:rFonts w:ascii="Calibri" w:hAnsi="Calibri" w:cs="Calibri"/>
        </w:rPr>
        <w:t xml:space="preserve"> podatke o kontaktni točki za zagotavljanje tehnične podpore in vzdrževanja, ki bo naročniku na voljo skladno z zahtevami o ravni storitev. Ti podatki bodo sestavni del pogodbe</w:t>
      </w:r>
      <w:r w:rsidR="005A470A" w:rsidRPr="00C40F0F">
        <w:rPr>
          <w:rFonts w:ascii="Calibri" w:hAnsi="Calibri" w:cs="Calibri"/>
        </w:rPr>
        <w:t>.</w:t>
      </w:r>
    </w:p>
    <w:p w14:paraId="5C9BEC61" w14:textId="77777777" w:rsidR="00A02B91" w:rsidRPr="00C40F0F" w:rsidRDefault="00A02B91" w:rsidP="002B0A47">
      <w:pPr>
        <w:spacing w:after="0" w:line="276" w:lineRule="auto"/>
        <w:jc w:val="both"/>
        <w:rPr>
          <w:rFonts w:ascii="Calibri" w:hAnsi="Calibri" w:cs="Calibri"/>
        </w:rPr>
      </w:pPr>
    </w:p>
    <w:p w14:paraId="6BEA191C" w14:textId="7430CAD0" w:rsidR="00A02B91" w:rsidRPr="00C40F0F" w:rsidRDefault="00A02B91" w:rsidP="002B0A47">
      <w:pPr>
        <w:spacing w:after="0" w:line="276" w:lineRule="auto"/>
        <w:jc w:val="both"/>
        <w:rPr>
          <w:rFonts w:ascii="Calibri" w:hAnsi="Calibri" w:cs="Calibri"/>
        </w:rPr>
      </w:pPr>
      <w:r w:rsidRPr="00C40F0F">
        <w:rPr>
          <w:rFonts w:ascii="Calibri" w:hAnsi="Calibri" w:cs="Calibri"/>
        </w:rPr>
        <w:t>Kontaktni podatki izvajalca za javljanje napak in tehnično podporo:</w:t>
      </w:r>
    </w:p>
    <w:p w14:paraId="2FECEEF5" w14:textId="37B14427" w:rsidR="00A02B91" w:rsidRPr="00C40F0F" w:rsidRDefault="00A02B91" w:rsidP="002B0A47">
      <w:pPr>
        <w:spacing w:after="0" w:line="276" w:lineRule="auto"/>
        <w:jc w:val="both"/>
        <w:rPr>
          <w:rFonts w:ascii="Calibri" w:hAnsi="Calibri" w:cs="Calibri"/>
        </w:rPr>
      </w:pPr>
      <w:r w:rsidRPr="00C40F0F">
        <w:rPr>
          <w:rFonts w:ascii="Calibri" w:hAnsi="Calibri" w:cs="Calibri"/>
        </w:rPr>
        <w:t>Kontaktna oseba ali naziv službe (Helpdesk): ____________________________________</w:t>
      </w:r>
    </w:p>
    <w:p w14:paraId="73576027" w14:textId="7E0ED09F" w:rsidR="00A02B91" w:rsidRPr="00C40F0F" w:rsidRDefault="00A02B91" w:rsidP="002B0A47">
      <w:pPr>
        <w:spacing w:after="0" w:line="276" w:lineRule="auto"/>
        <w:jc w:val="both"/>
        <w:rPr>
          <w:rFonts w:ascii="Calibri" w:hAnsi="Calibri" w:cs="Calibri"/>
        </w:rPr>
      </w:pPr>
      <w:r w:rsidRPr="00C40F0F">
        <w:rPr>
          <w:rFonts w:ascii="Calibri" w:hAnsi="Calibri" w:cs="Calibri"/>
        </w:rPr>
        <w:t xml:space="preserve">Telefonska številka </w:t>
      </w:r>
      <w:r w:rsidR="00795082" w:rsidRPr="00C40F0F">
        <w:rPr>
          <w:rFonts w:ascii="Calibri" w:hAnsi="Calibri" w:cs="Calibri"/>
        </w:rPr>
        <w:t>za prijavo napak in podporo</w:t>
      </w:r>
      <w:r w:rsidRPr="00C40F0F">
        <w:rPr>
          <w:rFonts w:ascii="Calibri" w:hAnsi="Calibri" w:cs="Calibri"/>
        </w:rPr>
        <w:t>: _________________________________</w:t>
      </w:r>
    </w:p>
    <w:p w14:paraId="6A1FB8A4" w14:textId="24F98BB6" w:rsidR="00A02B91" w:rsidRPr="00C40F0F" w:rsidRDefault="00A02B91" w:rsidP="002B0A47">
      <w:pPr>
        <w:spacing w:after="0" w:line="276" w:lineRule="auto"/>
        <w:jc w:val="both"/>
        <w:rPr>
          <w:rFonts w:ascii="Calibri" w:hAnsi="Calibri" w:cs="Calibri"/>
        </w:rPr>
      </w:pPr>
      <w:r w:rsidRPr="00C40F0F">
        <w:rPr>
          <w:rFonts w:ascii="Calibri" w:hAnsi="Calibri" w:cs="Calibri"/>
        </w:rPr>
        <w:t>E-poštni naslov za prijavo napak in podporo: ____________________________________</w:t>
      </w:r>
    </w:p>
    <w:p w14:paraId="0C71E23C" w14:textId="77777777" w:rsidR="00A02B91" w:rsidRPr="00C40F0F" w:rsidRDefault="00A02B91" w:rsidP="002B0A47">
      <w:pPr>
        <w:spacing w:after="0" w:line="276" w:lineRule="auto"/>
        <w:jc w:val="both"/>
        <w:rPr>
          <w:rFonts w:ascii="Calibri" w:hAnsi="Calibri" w:cs="Calibri"/>
        </w:rPr>
      </w:pPr>
    </w:p>
    <w:p w14:paraId="30381BD1" w14:textId="321A88CE" w:rsidR="00490874" w:rsidRPr="00C40F0F" w:rsidRDefault="00B01E41" w:rsidP="002B0A47">
      <w:pPr>
        <w:spacing w:after="0" w:line="276" w:lineRule="auto"/>
        <w:jc w:val="both"/>
        <w:rPr>
          <w:rFonts w:ascii="Calibri" w:hAnsi="Calibri" w:cs="Calibri"/>
        </w:rPr>
      </w:pPr>
      <w:r w:rsidRPr="00C40F0F">
        <w:rPr>
          <w:rFonts w:ascii="Calibri" w:hAnsi="Calibri" w:cs="Calibri"/>
        </w:rPr>
        <w:t>Izvajalec se zavezuje o vsaki spremembi kontaktnih podatkov nemudoma, ne pa kasneje kot v roku enega (1) delovnega dneva, obvestiti naročnika</w:t>
      </w:r>
      <w:r w:rsidR="00A02B91" w:rsidRPr="00C40F0F">
        <w:rPr>
          <w:rFonts w:ascii="Calibri" w:hAnsi="Calibri" w:cs="Calibri"/>
        </w:rPr>
        <w:t>.</w:t>
      </w:r>
    </w:p>
    <w:p w14:paraId="552EAC81" w14:textId="77777777" w:rsidR="00A02B91" w:rsidRPr="00C40F0F" w:rsidRDefault="00A02B91" w:rsidP="002B0A47">
      <w:pPr>
        <w:spacing w:after="0" w:line="276" w:lineRule="auto"/>
        <w:jc w:val="both"/>
        <w:rPr>
          <w:rFonts w:ascii="Calibri" w:hAnsi="Calibri" w:cs="Calibri"/>
          <w:b/>
          <w:bCs/>
        </w:rPr>
      </w:pPr>
    </w:p>
    <w:p w14:paraId="0795748C" w14:textId="50281DA2" w:rsidR="00847670" w:rsidRPr="00C40F0F" w:rsidRDefault="00847670" w:rsidP="002B0A47">
      <w:pPr>
        <w:shd w:val="clear" w:color="auto" w:fill="D9D9D9" w:themeFill="background1" w:themeFillShade="D9"/>
        <w:spacing w:after="0" w:line="276" w:lineRule="auto"/>
        <w:jc w:val="both"/>
        <w:rPr>
          <w:rFonts w:ascii="Calibri" w:hAnsi="Calibri" w:cs="Calibri"/>
          <w:b/>
          <w:bCs/>
        </w:rPr>
      </w:pPr>
      <w:r w:rsidRPr="00C40F0F">
        <w:rPr>
          <w:rFonts w:ascii="Calibri" w:hAnsi="Calibri" w:cs="Calibri"/>
          <w:b/>
          <w:bCs/>
        </w:rPr>
        <w:lastRenderedPageBreak/>
        <w:t>Prilog</w:t>
      </w:r>
      <w:r w:rsidR="00490874" w:rsidRPr="00C40F0F">
        <w:rPr>
          <w:rFonts w:ascii="Calibri" w:hAnsi="Calibri" w:cs="Calibri"/>
          <w:b/>
          <w:bCs/>
        </w:rPr>
        <w:t>e</w:t>
      </w:r>
    </w:p>
    <w:p w14:paraId="0BA4C9DF" w14:textId="5160A473" w:rsidR="00847670" w:rsidRPr="00C40F0F" w:rsidRDefault="0071002D" w:rsidP="002B0A47">
      <w:pPr>
        <w:spacing w:after="0" w:line="276" w:lineRule="auto"/>
        <w:jc w:val="both"/>
        <w:rPr>
          <w:rFonts w:ascii="Calibri" w:hAnsi="Calibri" w:cs="Calibri"/>
        </w:rPr>
      </w:pPr>
      <w:r w:rsidRPr="00C40F0F">
        <w:rPr>
          <w:rFonts w:ascii="Calibri" w:hAnsi="Calibri" w:cs="Calibri"/>
          <w:b/>
          <w:bCs/>
        </w:rPr>
        <w:t>Obvezne priloge</w:t>
      </w:r>
      <w:r w:rsidRPr="00C40F0F">
        <w:rPr>
          <w:rFonts w:ascii="Calibri" w:hAnsi="Calibri" w:cs="Calibri"/>
        </w:rPr>
        <w:t xml:space="preserve"> so izpolnjeni in podpisani razpisni obrazci ter ostala zahtevana dokazila, opis ponujene rešitve, tehnične zasnove in izvedbenega pristopa in izpolnjen Samoocenitveni vprašalnik</w:t>
      </w:r>
      <w:r w:rsidR="00782F92" w:rsidRPr="00C40F0F">
        <w:rPr>
          <w:rFonts w:ascii="Calibri" w:hAnsi="Calibri" w:cs="Calibri"/>
        </w:rPr>
        <w:t>.</w:t>
      </w:r>
    </w:p>
    <w:p w14:paraId="41E08847" w14:textId="7A46D9AD" w:rsidR="00E2060B" w:rsidRPr="00C40F0F" w:rsidRDefault="00E2060B" w:rsidP="002B0A47">
      <w:pPr>
        <w:spacing w:after="0" w:line="276" w:lineRule="auto"/>
        <w:jc w:val="both"/>
        <w:rPr>
          <w:rFonts w:ascii="Calibri" w:hAnsi="Calibri" w:cs="Calibri"/>
        </w:rPr>
      </w:pPr>
    </w:p>
    <w:p w14:paraId="7F74C411" w14:textId="035290A0" w:rsidR="00782F92" w:rsidRPr="00C40F0F" w:rsidRDefault="00782F92" w:rsidP="002B0A47">
      <w:pPr>
        <w:spacing w:after="0" w:line="276" w:lineRule="auto"/>
        <w:jc w:val="both"/>
        <w:rPr>
          <w:rFonts w:ascii="Calibri" w:hAnsi="Calibri" w:cs="Calibri"/>
        </w:rPr>
      </w:pPr>
    </w:p>
    <w:p w14:paraId="791D1683" w14:textId="77777777" w:rsidR="006A2753" w:rsidRPr="00C40F0F" w:rsidRDefault="006A2753" w:rsidP="002B0A47">
      <w:pPr>
        <w:spacing w:after="0" w:line="276" w:lineRule="auto"/>
        <w:jc w:val="both"/>
        <w:rPr>
          <w:rFonts w:ascii="Calibri" w:hAnsi="Calibri" w:cs="Calibri"/>
        </w:rPr>
      </w:pPr>
    </w:p>
    <w:p w14:paraId="74AAA581" w14:textId="77777777" w:rsidR="008179F6" w:rsidRPr="00C40F0F" w:rsidRDefault="008179F6" w:rsidP="002B0A47">
      <w:pPr>
        <w:spacing w:after="0" w:line="276" w:lineRule="auto"/>
        <w:ind w:right="76"/>
        <w:jc w:val="both"/>
        <w:rPr>
          <w:rFonts w:ascii="Calibri" w:eastAsia="Calibri" w:hAnsi="Calibri" w:cs="Calibri"/>
        </w:rPr>
      </w:pPr>
      <w:r w:rsidRPr="00C40F0F">
        <w:rPr>
          <w:rFonts w:ascii="Calibri" w:eastAsia="Calibri" w:hAnsi="Calibri" w:cs="Calibri"/>
        </w:rPr>
        <w:t>Kraj in datum: _____________________</w:t>
      </w:r>
      <w:r w:rsidRPr="00C40F0F">
        <w:rPr>
          <w:rFonts w:ascii="Calibri" w:eastAsia="Calibri" w:hAnsi="Calibri" w:cs="Calibri"/>
        </w:rPr>
        <w:tab/>
      </w:r>
      <w:r w:rsidRPr="00C40F0F">
        <w:rPr>
          <w:rFonts w:ascii="Calibri" w:eastAsia="Calibri" w:hAnsi="Calibri" w:cs="Calibri"/>
        </w:rPr>
        <w:tab/>
      </w:r>
      <w:r w:rsidRPr="00C40F0F">
        <w:rPr>
          <w:rFonts w:ascii="Calibri" w:eastAsia="Calibri" w:hAnsi="Calibri" w:cs="Calibri"/>
        </w:rPr>
        <w:tab/>
      </w:r>
      <w:r w:rsidRPr="00C40F0F">
        <w:rPr>
          <w:rFonts w:ascii="Calibri" w:eastAsia="Calibri" w:hAnsi="Calibri" w:cs="Calibri"/>
        </w:rPr>
        <w:tab/>
      </w:r>
      <w:r w:rsidRPr="00C40F0F">
        <w:rPr>
          <w:rFonts w:ascii="Calibri" w:eastAsia="Calibri" w:hAnsi="Calibri" w:cs="Calibri"/>
        </w:rPr>
        <w:tab/>
      </w:r>
    </w:p>
    <w:p w14:paraId="519C37FA" w14:textId="77777777" w:rsidR="008179F6" w:rsidRPr="00C40F0F" w:rsidRDefault="008179F6" w:rsidP="002B0A47">
      <w:pPr>
        <w:spacing w:after="0" w:line="276" w:lineRule="auto"/>
        <w:ind w:right="76"/>
        <w:jc w:val="both"/>
        <w:rPr>
          <w:rFonts w:ascii="Calibri" w:eastAsia="Calibri" w:hAnsi="Calibri" w:cs="Calibri"/>
        </w:rPr>
      </w:pPr>
    </w:p>
    <w:p w14:paraId="711C643C" w14:textId="2BF2C857" w:rsidR="008179F6" w:rsidRPr="00C40F0F" w:rsidRDefault="008179F6" w:rsidP="002B0A47">
      <w:pPr>
        <w:spacing w:after="0" w:line="276" w:lineRule="auto"/>
        <w:ind w:right="76"/>
        <w:jc w:val="both"/>
        <w:rPr>
          <w:rFonts w:ascii="Calibri" w:eastAsia="Calibri" w:hAnsi="Calibri" w:cs="Calibri"/>
        </w:rPr>
      </w:pPr>
      <w:r w:rsidRPr="00C40F0F">
        <w:rPr>
          <w:rFonts w:ascii="Calibri" w:eastAsia="Calibri" w:hAnsi="Calibri" w:cs="Calibri"/>
        </w:rPr>
        <w:t>Podpis in žig*:</w:t>
      </w:r>
    </w:p>
    <w:p w14:paraId="693E39A5" w14:textId="77777777" w:rsidR="008179F6" w:rsidRPr="00C40F0F" w:rsidRDefault="008179F6" w:rsidP="002B0A47">
      <w:pPr>
        <w:spacing w:after="0" w:line="276" w:lineRule="auto"/>
        <w:ind w:right="76"/>
        <w:jc w:val="both"/>
        <w:rPr>
          <w:rFonts w:ascii="Calibri" w:eastAsia="Calibri" w:hAnsi="Calibri" w:cs="Calibri"/>
        </w:rPr>
      </w:pPr>
    </w:p>
    <w:p w14:paraId="133665DB" w14:textId="77777777" w:rsidR="008179F6" w:rsidRPr="00C40F0F" w:rsidRDefault="008179F6" w:rsidP="002B0A47">
      <w:pPr>
        <w:spacing w:after="0" w:line="276" w:lineRule="auto"/>
        <w:ind w:right="76"/>
        <w:jc w:val="both"/>
        <w:rPr>
          <w:rFonts w:ascii="Calibri" w:eastAsia="Calibri" w:hAnsi="Calibri" w:cs="Calibri"/>
        </w:rPr>
      </w:pPr>
      <w:r w:rsidRPr="00C40F0F">
        <w:rPr>
          <w:rFonts w:ascii="Calibri" w:eastAsia="Calibri" w:hAnsi="Calibri" w:cs="Calibri"/>
        </w:rPr>
        <w:t>_________________________________</w:t>
      </w:r>
    </w:p>
    <w:p w14:paraId="0ABBDE1E" w14:textId="1BFC8454" w:rsidR="005C4207" w:rsidRPr="00C40F0F" w:rsidRDefault="008179F6" w:rsidP="002B0A47">
      <w:pPr>
        <w:spacing w:after="0" w:line="276" w:lineRule="auto"/>
        <w:ind w:right="76"/>
        <w:jc w:val="both"/>
        <w:rPr>
          <w:rFonts w:ascii="Calibri" w:eastAsia="Calibri" w:hAnsi="Calibri" w:cs="Calibri"/>
          <w:sz w:val="16"/>
          <w:szCs w:val="16"/>
        </w:rPr>
      </w:pPr>
      <w:r w:rsidRPr="00C40F0F">
        <w:rPr>
          <w:rFonts w:ascii="Calibri" w:eastAsia="Calibri" w:hAnsi="Calibri" w:cs="Calibri"/>
          <w:sz w:val="16"/>
          <w:szCs w:val="16"/>
        </w:rPr>
        <w:t>(*V primeru elektronskega podpisa žig ni zahtevan.)</w:t>
      </w:r>
    </w:p>
    <w:p w14:paraId="403EEBC5" w14:textId="77777777" w:rsidR="005C4207" w:rsidRPr="00C40F0F" w:rsidRDefault="005C4207" w:rsidP="002B0A47">
      <w:pPr>
        <w:spacing w:line="276" w:lineRule="auto"/>
        <w:rPr>
          <w:rFonts w:ascii="Calibri" w:eastAsia="Calibri" w:hAnsi="Calibri" w:cs="Calibri"/>
        </w:rPr>
      </w:pPr>
      <w:r w:rsidRPr="00C40F0F">
        <w:rPr>
          <w:rFonts w:ascii="Calibri" w:eastAsia="Calibri" w:hAnsi="Calibri" w:cs="Calibri"/>
        </w:rPr>
        <w:br w:type="page"/>
      </w:r>
    </w:p>
    <w:p w14:paraId="61D7ABD3" w14:textId="77777777" w:rsidR="00B90382" w:rsidRPr="00C40F0F" w:rsidRDefault="00B90382" w:rsidP="002B0A47">
      <w:pPr>
        <w:spacing w:after="0" w:line="276" w:lineRule="auto"/>
        <w:ind w:right="76"/>
        <w:jc w:val="both"/>
        <w:rPr>
          <w:rFonts w:ascii="Calibri" w:hAnsi="Calibri" w:cs="Calibri"/>
          <w:b/>
          <w:bCs/>
        </w:rPr>
        <w:sectPr w:rsidR="00B90382" w:rsidRPr="00C40F0F" w:rsidSect="00D72D46">
          <w:headerReference w:type="default" r:id="rId12"/>
          <w:footerReference w:type="default" r:id="rId13"/>
          <w:headerReference w:type="first" r:id="rId14"/>
          <w:pgSz w:w="11906" w:h="16838"/>
          <w:pgMar w:top="1417" w:right="1417" w:bottom="1417" w:left="1417" w:header="708" w:footer="708" w:gutter="0"/>
          <w:cols w:space="708"/>
          <w:titlePg/>
          <w:docGrid w:linePitch="360"/>
        </w:sectPr>
      </w:pPr>
    </w:p>
    <w:p w14:paraId="4EC84EC5" w14:textId="206B7C05" w:rsidR="00F3776B" w:rsidRPr="00C40F0F" w:rsidRDefault="005C4207" w:rsidP="002B0A47">
      <w:pPr>
        <w:spacing w:after="0" w:line="276" w:lineRule="auto"/>
        <w:ind w:right="76"/>
        <w:jc w:val="both"/>
        <w:rPr>
          <w:rFonts w:ascii="Calibri" w:hAnsi="Calibri" w:cs="Calibri"/>
          <w:b/>
          <w:bCs/>
        </w:rPr>
      </w:pPr>
      <w:r w:rsidRPr="00C40F0F">
        <w:rPr>
          <w:rFonts w:ascii="Calibri" w:hAnsi="Calibri" w:cs="Calibri"/>
          <w:b/>
          <w:bCs/>
        </w:rPr>
        <w:lastRenderedPageBreak/>
        <w:t>Priloga</w:t>
      </w:r>
      <w:r w:rsidR="0026539C">
        <w:rPr>
          <w:rFonts w:ascii="Calibri" w:hAnsi="Calibri" w:cs="Calibri"/>
          <w:b/>
          <w:bCs/>
        </w:rPr>
        <w:t xml:space="preserve"> 1</w:t>
      </w:r>
      <w:r w:rsidRPr="00C40F0F">
        <w:rPr>
          <w:rFonts w:ascii="Calibri" w:hAnsi="Calibri" w:cs="Calibri"/>
          <w:b/>
          <w:bCs/>
        </w:rPr>
        <w:t xml:space="preserve"> </w:t>
      </w:r>
      <w:r w:rsidR="00473B70" w:rsidRPr="00C40F0F">
        <w:rPr>
          <w:rFonts w:ascii="Calibri" w:hAnsi="Calibri" w:cs="Calibri"/>
          <w:b/>
          <w:bCs/>
        </w:rPr>
        <w:t>k ponudbi</w:t>
      </w:r>
      <w:r w:rsidRPr="00C40F0F">
        <w:rPr>
          <w:rFonts w:ascii="Calibri" w:hAnsi="Calibri" w:cs="Calibri"/>
          <w:b/>
          <w:bCs/>
        </w:rPr>
        <w:t xml:space="preserve">: </w:t>
      </w:r>
      <w:r w:rsidR="00692891" w:rsidRPr="00C40F0F">
        <w:rPr>
          <w:rFonts w:ascii="Calibri" w:hAnsi="Calibri" w:cs="Calibri"/>
          <w:b/>
          <w:bCs/>
        </w:rPr>
        <w:t>OPIS PONUJENE REŠITVE, TEHNIČNE ZASNOVE IN IZVEDBENEGA PRISTOPA</w:t>
      </w:r>
    </w:p>
    <w:p w14:paraId="32AACF4C" w14:textId="77777777" w:rsidR="00F3776B" w:rsidRPr="00C40F0F" w:rsidRDefault="00F3776B" w:rsidP="002B0A47">
      <w:pPr>
        <w:spacing w:after="0" w:line="276" w:lineRule="auto"/>
        <w:ind w:right="76"/>
        <w:jc w:val="both"/>
        <w:rPr>
          <w:rFonts w:ascii="Calibri" w:hAnsi="Calibri" w:cs="Calibri"/>
          <w:b/>
          <w:bCs/>
        </w:rPr>
      </w:pPr>
    </w:p>
    <w:p w14:paraId="6194C802" w14:textId="5E45A28A" w:rsidR="009230B5" w:rsidRPr="00C40F0F" w:rsidRDefault="009230B5" w:rsidP="002B0A47">
      <w:pPr>
        <w:spacing w:after="0" w:line="276" w:lineRule="auto"/>
        <w:ind w:right="76"/>
        <w:jc w:val="both"/>
        <w:rPr>
          <w:rFonts w:ascii="Calibri" w:hAnsi="Calibri" w:cs="Calibri"/>
        </w:rPr>
      </w:pPr>
      <w:r w:rsidRPr="00C40F0F">
        <w:rPr>
          <w:rFonts w:ascii="Calibri" w:hAnsi="Calibri" w:cs="Calibri"/>
        </w:rPr>
        <w:t>Ponudnik mora svoji ponudbi predložiti opis ponujene rešitve, iz katerega morajo biti jasno, pregledno in preverljivo razvidni tehnični, organizacijski in izvedbeni vidiki ponujene rešitve.</w:t>
      </w:r>
    </w:p>
    <w:p w14:paraId="23C9DDA1" w14:textId="77777777" w:rsidR="009230B5" w:rsidRPr="00C40F0F" w:rsidRDefault="009230B5" w:rsidP="002B0A47">
      <w:pPr>
        <w:spacing w:after="0" w:line="276" w:lineRule="auto"/>
        <w:ind w:right="76"/>
        <w:jc w:val="both"/>
        <w:rPr>
          <w:rFonts w:ascii="Calibri" w:hAnsi="Calibri" w:cs="Calibri"/>
        </w:rPr>
      </w:pPr>
    </w:p>
    <w:p w14:paraId="3E761998" w14:textId="3DC3D926" w:rsidR="009230B5" w:rsidRPr="00C40F0F" w:rsidRDefault="009230B5" w:rsidP="002B0A47">
      <w:pPr>
        <w:spacing w:after="0" w:line="276" w:lineRule="auto"/>
        <w:ind w:right="76"/>
        <w:jc w:val="both"/>
        <w:rPr>
          <w:rFonts w:ascii="Calibri" w:hAnsi="Calibri" w:cs="Calibri"/>
        </w:rPr>
      </w:pPr>
      <w:r w:rsidRPr="00C40F0F">
        <w:rPr>
          <w:rFonts w:ascii="Calibri" w:hAnsi="Calibri" w:cs="Calibri"/>
        </w:rPr>
        <w:t>Tehnični koncept mora biti pripravljen tako, da omogoča preverjanje izpolnjevanja zahtev iz tehnične specifikacije ter ocenjevanje ponudbe po merilih iz razpisne dokumentacije naročila.</w:t>
      </w:r>
    </w:p>
    <w:p w14:paraId="22A7F40A" w14:textId="77777777" w:rsidR="009230B5" w:rsidRPr="00C40F0F" w:rsidRDefault="009230B5" w:rsidP="002B0A47">
      <w:pPr>
        <w:spacing w:after="0" w:line="276" w:lineRule="auto"/>
        <w:ind w:right="76"/>
        <w:jc w:val="both"/>
        <w:rPr>
          <w:rFonts w:ascii="Calibri" w:hAnsi="Calibri" w:cs="Calibri"/>
          <w:b/>
          <w:bCs/>
        </w:rPr>
      </w:pPr>
    </w:p>
    <w:p w14:paraId="3122F7B7" w14:textId="1D6E66DD" w:rsidR="00F3776B" w:rsidRPr="00C40F0F" w:rsidRDefault="00F3776B" w:rsidP="002B0A47">
      <w:pPr>
        <w:spacing w:after="0" w:line="276" w:lineRule="auto"/>
        <w:ind w:right="76"/>
        <w:jc w:val="both"/>
        <w:rPr>
          <w:rFonts w:ascii="Calibri" w:hAnsi="Calibri" w:cs="Calibri"/>
          <w:b/>
          <w:bCs/>
        </w:rPr>
      </w:pPr>
      <w:r w:rsidRPr="00C40F0F">
        <w:rPr>
          <w:rFonts w:ascii="Calibri" w:hAnsi="Calibri" w:cs="Calibri"/>
          <w:b/>
          <w:bCs/>
        </w:rPr>
        <w:t>Funkcionalne zahteve</w:t>
      </w:r>
      <w:r w:rsidR="001D449C" w:rsidRPr="00C40F0F">
        <w:rPr>
          <w:rFonts w:ascii="Calibri" w:hAnsi="Calibri" w:cs="Calibri"/>
          <w:b/>
          <w:bCs/>
        </w:rPr>
        <w:t xml:space="preserve"> (FR)</w:t>
      </w:r>
    </w:p>
    <w:p w14:paraId="03C7945B" w14:textId="2E1F59EF" w:rsidR="009230B5" w:rsidRPr="00C40F0F" w:rsidRDefault="009230B5" w:rsidP="002B0A47">
      <w:pPr>
        <w:spacing w:after="0" w:line="276" w:lineRule="auto"/>
        <w:ind w:right="76"/>
        <w:jc w:val="both"/>
        <w:rPr>
          <w:rFonts w:ascii="Calibri" w:hAnsi="Calibri" w:cs="Calibri"/>
        </w:rPr>
      </w:pPr>
      <w:r w:rsidRPr="00C40F0F">
        <w:rPr>
          <w:rFonts w:ascii="Calibri" w:hAnsi="Calibri" w:cs="Calibri"/>
        </w:rPr>
        <w:t>Pri vsaki zahtevi je navedena prioriteta. Zahteve z oznako »OBVEZNO« so minimalne zahteve in njihova neizpolnitev pomeni, da je ponudba nedopustna. Izvajalec lahko zahtevo izpolni na različne načine, pri čemer bo naročnik kakovost izpolnitve točkoval skladno z opisanimi merili in podrobnejšimi kriteriji. Zahteve z oznako »ZAŽELENO (merilo)« se lahko uporabijo kot del kakovostnih meril pri ocenjevanju ponudb in prinašajo dodatne točke, njihova neizpolnitev pa ne pomeni, da je ponudba nedopustna.</w:t>
      </w:r>
    </w:p>
    <w:p w14:paraId="15996C09" w14:textId="77777777" w:rsidR="009230B5" w:rsidRPr="00C40F0F" w:rsidRDefault="009230B5" w:rsidP="002B0A47">
      <w:pPr>
        <w:spacing w:after="0" w:line="276" w:lineRule="auto"/>
        <w:ind w:right="76"/>
        <w:jc w:val="both"/>
        <w:rPr>
          <w:rFonts w:ascii="Calibri" w:hAnsi="Calibri" w:cs="Calibri"/>
          <w:b/>
          <w:bCs/>
        </w:rPr>
      </w:pPr>
    </w:p>
    <w:tbl>
      <w:tblPr>
        <w:tblStyle w:val="TableGrid"/>
        <w:tblW w:w="0" w:type="auto"/>
        <w:tblLook w:val="04A0" w:firstRow="1" w:lastRow="0" w:firstColumn="1" w:lastColumn="0" w:noHBand="0" w:noVBand="1"/>
      </w:tblPr>
      <w:tblGrid>
        <w:gridCol w:w="907"/>
        <w:gridCol w:w="1814"/>
        <w:gridCol w:w="1102"/>
        <w:gridCol w:w="4535"/>
        <w:gridCol w:w="5529"/>
      </w:tblGrid>
      <w:tr w:rsidR="006C7F04" w:rsidRPr="00C40F0F" w14:paraId="56E08703" w14:textId="0672B413" w:rsidTr="00C334D3">
        <w:tc>
          <w:tcPr>
            <w:tcW w:w="907" w:type="dxa"/>
            <w:shd w:val="clear" w:color="auto" w:fill="D9D9D9" w:themeFill="background1" w:themeFillShade="D9"/>
            <w:tcMar>
              <w:top w:w="80" w:type="dxa"/>
              <w:left w:w="100" w:type="dxa"/>
              <w:bottom w:w="80" w:type="dxa"/>
              <w:right w:w="100" w:type="dxa"/>
            </w:tcMar>
            <w:vAlign w:val="center"/>
          </w:tcPr>
          <w:p w14:paraId="5ED501F6"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b/>
                <w:sz w:val="18"/>
                <w:szCs w:val="18"/>
              </w:rPr>
              <w:t>ID</w:t>
            </w:r>
          </w:p>
        </w:tc>
        <w:tc>
          <w:tcPr>
            <w:tcW w:w="1814" w:type="dxa"/>
            <w:shd w:val="clear" w:color="auto" w:fill="D9D9D9" w:themeFill="background1" w:themeFillShade="D9"/>
            <w:tcMar>
              <w:top w:w="80" w:type="dxa"/>
              <w:left w:w="100" w:type="dxa"/>
              <w:bottom w:w="80" w:type="dxa"/>
              <w:right w:w="100" w:type="dxa"/>
            </w:tcMar>
            <w:vAlign w:val="center"/>
          </w:tcPr>
          <w:p w14:paraId="2CB9139C"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b/>
                <w:sz w:val="18"/>
                <w:szCs w:val="18"/>
              </w:rPr>
              <w:t>Področje</w:t>
            </w:r>
          </w:p>
        </w:tc>
        <w:tc>
          <w:tcPr>
            <w:tcW w:w="1102" w:type="dxa"/>
            <w:shd w:val="clear" w:color="auto" w:fill="D9D9D9" w:themeFill="background1" w:themeFillShade="D9"/>
            <w:tcMar>
              <w:top w:w="80" w:type="dxa"/>
              <w:left w:w="100" w:type="dxa"/>
              <w:bottom w:w="80" w:type="dxa"/>
              <w:right w:w="100" w:type="dxa"/>
            </w:tcMar>
            <w:vAlign w:val="center"/>
          </w:tcPr>
          <w:p w14:paraId="533207F6"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b/>
                <w:sz w:val="18"/>
                <w:szCs w:val="18"/>
              </w:rPr>
              <w:t>Prioriteta</w:t>
            </w:r>
          </w:p>
        </w:tc>
        <w:tc>
          <w:tcPr>
            <w:tcW w:w="4535" w:type="dxa"/>
            <w:shd w:val="clear" w:color="auto" w:fill="D9D9D9" w:themeFill="background1" w:themeFillShade="D9"/>
            <w:tcMar>
              <w:top w:w="80" w:type="dxa"/>
              <w:left w:w="100" w:type="dxa"/>
              <w:bottom w:w="80" w:type="dxa"/>
              <w:right w:w="100" w:type="dxa"/>
            </w:tcMar>
            <w:vAlign w:val="center"/>
          </w:tcPr>
          <w:p w14:paraId="41683C5D"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b/>
                <w:sz w:val="18"/>
                <w:szCs w:val="18"/>
              </w:rPr>
              <w:t>Zahteva in dokazovanje</w:t>
            </w:r>
          </w:p>
        </w:tc>
        <w:tc>
          <w:tcPr>
            <w:tcW w:w="5529" w:type="dxa"/>
            <w:shd w:val="clear" w:color="auto" w:fill="D9D9D9" w:themeFill="background1" w:themeFillShade="D9"/>
          </w:tcPr>
          <w:p w14:paraId="7972EEBA" w14:textId="015A3E99" w:rsidR="006C7F04" w:rsidRPr="00C40F0F" w:rsidRDefault="001D449C" w:rsidP="002B0A47">
            <w:pPr>
              <w:spacing w:line="276" w:lineRule="auto"/>
              <w:jc w:val="both"/>
              <w:rPr>
                <w:rFonts w:ascii="Calibri" w:hAnsi="Calibri" w:cs="Calibri"/>
                <w:b/>
                <w:sz w:val="18"/>
                <w:szCs w:val="18"/>
              </w:rPr>
            </w:pPr>
            <w:r w:rsidRPr="00C40F0F">
              <w:rPr>
                <w:rFonts w:ascii="Calibri" w:hAnsi="Calibri" w:cs="Calibri"/>
                <w:b/>
                <w:sz w:val="18"/>
                <w:szCs w:val="18"/>
              </w:rPr>
              <w:t>Opis načina izpolnjevanja, navedba in sklic na morebitna dokazila in reference, dodatni opis, če ponudnik ponuja več od zahtevanega ali če presega minimalne zahteve (</w:t>
            </w:r>
            <w:r w:rsidRPr="00C40F0F">
              <w:rPr>
                <w:rFonts w:ascii="Calibri" w:hAnsi="Calibri" w:cs="Calibri"/>
                <w:b/>
                <w:i/>
                <w:iCs/>
                <w:sz w:val="18"/>
                <w:szCs w:val="18"/>
              </w:rPr>
              <w:t>izpolni ponudnik</w:t>
            </w:r>
            <w:r w:rsidRPr="00C40F0F">
              <w:rPr>
                <w:rFonts w:ascii="Calibri" w:hAnsi="Calibri" w:cs="Calibri"/>
                <w:b/>
                <w:sz w:val="18"/>
                <w:szCs w:val="18"/>
              </w:rPr>
              <w:t>)</w:t>
            </w:r>
          </w:p>
        </w:tc>
      </w:tr>
      <w:tr w:rsidR="006C7F04" w:rsidRPr="00C40F0F" w14:paraId="76315948" w14:textId="649BD108" w:rsidTr="006C7F04">
        <w:tc>
          <w:tcPr>
            <w:tcW w:w="907" w:type="dxa"/>
            <w:tcMar>
              <w:top w:w="60" w:type="dxa"/>
              <w:left w:w="100" w:type="dxa"/>
              <w:bottom w:w="60" w:type="dxa"/>
              <w:right w:w="100" w:type="dxa"/>
            </w:tcMar>
            <w:vAlign w:val="center"/>
          </w:tcPr>
          <w:p w14:paraId="7EA86603"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FR-001</w:t>
            </w:r>
          </w:p>
        </w:tc>
        <w:tc>
          <w:tcPr>
            <w:tcW w:w="1814" w:type="dxa"/>
            <w:tcMar>
              <w:top w:w="60" w:type="dxa"/>
              <w:left w:w="100" w:type="dxa"/>
              <w:bottom w:w="60" w:type="dxa"/>
              <w:right w:w="100" w:type="dxa"/>
            </w:tcMar>
            <w:vAlign w:val="center"/>
          </w:tcPr>
          <w:p w14:paraId="1D5E7ED2"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Vsebina &amp; struktura</w:t>
            </w:r>
          </w:p>
        </w:tc>
        <w:tc>
          <w:tcPr>
            <w:tcW w:w="1102" w:type="dxa"/>
            <w:tcMar>
              <w:top w:w="60" w:type="dxa"/>
              <w:left w:w="100" w:type="dxa"/>
              <w:bottom w:w="60" w:type="dxa"/>
              <w:right w:w="100" w:type="dxa"/>
            </w:tcMar>
            <w:vAlign w:val="center"/>
          </w:tcPr>
          <w:p w14:paraId="4D341056"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6163891C"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428FD728"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Spletišče mora vključevati obvezne sklope vsebin: Operater trga, Center za podpore, Center AG, javni pozivi in podpore, novice in obvestila, razpisi za zaposlitve, medijsko središče, kontakti, FAQ ter pravna obvestila (zasebnost, piškotki, dostopnost in drugi relevantni pravni dokumenti).</w:t>
            </w:r>
          </w:p>
          <w:p w14:paraId="233DE729" w14:textId="77777777" w:rsidR="006C7F04" w:rsidRPr="00C40F0F" w:rsidRDefault="006C7F04" w:rsidP="002B0A47">
            <w:pPr>
              <w:spacing w:line="276" w:lineRule="auto"/>
              <w:jc w:val="both"/>
              <w:rPr>
                <w:rFonts w:ascii="Calibri" w:hAnsi="Calibri" w:cs="Calibri"/>
                <w:sz w:val="18"/>
                <w:szCs w:val="18"/>
              </w:rPr>
            </w:pPr>
          </w:p>
          <w:p w14:paraId="18D9CA44"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 xml:space="preserve">Dokazovanje: </w:t>
            </w:r>
            <w:r w:rsidRPr="00C40F0F">
              <w:rPr>
                <w:rFonts w:ascii="Calibri" w:hAnsi="Calibri" w:cs="Calibri"/>
                <w:b/>
                <w:bCs/>
                <w:sz w:val="18"/>
                <w:szCs w:val="18"/>
              </w:rPr>
              <w:t>Prikažite predlagano navigacijo (sitemap) in lokacije posameznih sklopov; pojasnite možnost dodajanja novih sklopov brez razvoja.</w:t>
            </w:r>
          </w:p>
        </w:tc>
        <w:tc>
          <w:tcPr>
            <w:tcW w:w="5529" w:type="dxa"/>
          </w:tcPr>
          <w:p w14:paraId="48AF12C5"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30ED0D85" w14:textId="0EB2F822" w:rsidTr="006C7F04">
        <w:tc>
          <w:tcPr>
            <w:tcW w:w="907" w:type="dxa"/>
            <w:tcMar>
              <w:top w:w="60" w:type="dxa"/>
              <w:left w:w="100" w:type="dxa"/>
              <w:bottom w:w="60" w:type="dxa"/>
              <w:right w:w="100" w:type="dxa"/>
            </w:tcMar>
            <w:vAlign w:val="center"/>
          </w:tcPr>
          <w:p w14:paraId="5E3B2367"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FR-002</w:t>
            </w:r>
          </w:p>
        </w:tc>
        <w:tc>
          <w:tcPr>
            <w:tcW w:w="1814" w:type="dxa"/>
            <w:tcMar>
              <w:top w:w="60" w:type="dxa"/>
              <w:left w:w="100" w:type="dxa"/>
              <w:bottom w:w="60" w:type="dxa"/>
              <w:right w:w="100" w:type="dxa"/>
            </w:tcMar>
            <w:vAlign w:val="center"/>
          </w:tcPr>
          <w:p w14:paraId="1DCA1730"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Iskanje</w:t>
            </w:r>
          </w:p>
        </w:tc>
        <w:tc>
          <w:tcPr>
            <w:tcW w:w="1102" w:type="dxa"/>
            <w:tcMar>
              <w:top w:w="60" w:type="dxa"/>
              <w:left w:w="100" w:type="dxa"/>
              <w:bottom w:w="60" w:type="dxa"/>
              <w:right w:w="100" w:type="dxa"/>
            </w:tcMar>
            <w:vAlign w:val="center"/>
          </w:tcPr>
          <w:p w14:paraId="6CE84E13"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27080D3D"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7AF0AB02"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Iskalnik mora omogočati indeksiranje vsebin in dokumentov ter filtriranje najmanj po področju, vrsti vsebine, datumu in oznakah.</w:t>
            </w:r>
          </w:p>
          <w:p w14:paraId="7DDD615C"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lastRenderedPageBreak/>
              <w:br/>
              <w:t xml:space="preserve">Dokazovanje: </w:t>
            </w:r>
            <w:r w:rsidRPr="00C40F0F">
              <w:rPr>
                <w:rFonts w:ascii="Calibri" w:hAnsi="Calibri" w:cs="Calibri"/>
                <w:b/>
                <w:bCs/>
                <w:sz w:val="18"/>
                <w:szCs w:val="18"/>
              </w:rPr>
              <w:t>Opišite način indeksiranja, filtre in prikaz rezultatov; priložite posnetke zaslona ali demo.</w:t>
            </w:r>
          </w:p>
        </w:tc>
        <w:tc>
          <w:tcPr>
            <w:tcW w:w="5529" w:type="dxa"/>
          </w:tcPr>
          <w:p w14:paraId="02E5E9C0"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6A704DD0" w14:textId="3AF125C3" w:rsidTr="006C7F04">
        <w:tc>
          <w:tcPr>
            <w:tcW w:w="907" w:type="dxa"/>
            <w:tcMar>
              <w:top w:w="60" w:type="dxa"/>
              <w:left w:w="100" w:type="dxa"/>
              <w:bottom w:w="60" w:type="dxa"/>
              <w:right w:w="100" w:type="dxa"/>
            </w:tcMar>
            <w:vAlign w:val="center"/>
          </w:tcPr>
          <w:p w14:paraId="112C6DFA"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FR-003</w:t>
            </w:r>
          </w:p>
        </w:tc>
        <w:tc>
          <w:tcPr>
            <w:tcW w:w="1814" w:type="dxa"/>
            <w:tcMar>
              <w:top w:w="60" w:type="dxa"/>
              <w:left w:w="100" w:type="dxa"/>
              <w:bottom w:w="60" w:type="dxa"/>
              <w:right w:w="100" w:type="dxa"/>
            </w:tcMar>
            <w:vAlign w:val="center"/>
          </w:tcPr>
          <w:p w14:paraId="7083CE4F"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SEO</w:t>
            </w:r>
          </w:p>
        </w:tc>
        <w:tc>
          <w:tcPr>
            <w:tcW w:w="1102" w:type="dxa"/>
            <w:tcMar>
              <w:top w:w="60" w:type="dxa"/>
              <w:left w:w="100" w:type="dxa"/>
              <w:bottom w:w="60" w:type="dxa"/>
              <w:right w:w="100" w:type="dxa"/>
            </w:tcMar>
            <w:vAlign w:val="center"/>
          </w:tcPr>
          <w:p w14:paraId="0B8E9946"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789ACD8C"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65CC59C3"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Rešitev mora podpirati upravljanje meta podatkov, kanoničnih povezav, XML zemljevida spletišča, strukturiranih URL naslovov, 301 preusmeritev ter nadzor nad SEO vplivi pri migraciji.</w:t>
            </w:r>
          </w:p>
          <w:p w14:paraId="6B9C68E0"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Opišite podporo za meta oznake, kanonike, sitemap/robots, strukturirane podatke in upravljanje preusmeritev; priložite primer poročila preveritve preusmeritev.</w:t>
            </w:r>
          </w:p>
        </w:tc>
        <w:tc>
          <w:tcPr>
            <w:tcW w:w="5529" w:type="dxa"/>
          </w:tcPr>
          <w:p w14:paraId="5042895F"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3CE6A4DF" w14:textId="096B8D6A" w:rsidTr="006C7F04">
        <w:tc>
          <w:tcPr>
            <w:tcW w:w="907" w:type="dxa"/>
            <w:tcMar>
              <w:top w:w="60" w:type="dxa"/>
              <w:left w:w="100" w:type="dxa"/>
              <w:bottom w:w="60" w:type="dxa"/>
              <w:right w:w="100" w:type="dxa"/>
            </w:tcMar>
            <w:vAlign w:val="center"/>
          </w:tcPr>
          <w:p w14:paraId="716608E4"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FR-004</w:t>
            </w:r>
          </w:p>
        </w:tc>
        <w:tc>
          <w:tcPr>
            <w:tcW w:w="1814" w:type="dxa"/>
            <w:tcMar>
              <w:top w:w="60" w:type="dxa"/>
              <w:left w:w="100" w:type="dxa"/>
              <w:bottom w:w="60" w:type="dxa"/>
              <w:right w:w="100" w:type="dxa"/>
            </w:tcMar>
            <w:vAlign w:val="center"/>
          </w:tcPr>
          <w:p w14:paraId="726FF4FB"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Dokumenti &amp; mediji</w:t>
            </w:r>
          </w:p>
        </w:tc>
        <w:tc>
          <w:tcPr>
            <w:tcW w:w="1102" w:type="dxa"/>
            <w:tcMar>
              <w:top w:w="60" w:type="dxa"/>
              <w:left w:w="100" w:type="dxa"/>
              <w:bottom w:w="60" w:type="dxa"/>
              <w:right w:w="100" w:type="dxa"/>
            </w:tcMar>
            <w:vAlign w:val="center"/>
          </w:tcPr>
          <w:p w14:paraId="4C163F96"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0C9247D2"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62D9ED19"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Vzpostavljena mora biti centralna knjižnica dokumentov in medijev z metapodatki, verzijami, datumi veljavnosti, avtorskimi pravicami ter možnostjo ponovne uporabe dokumentov, slik in videov na več mestih.</w:t>
            </w:r>
          </w:p>
          <w:p w14:paraId="5D69BF8E" w14:textId="09FED4F1" w:rsidR="00961D03" w:rsidRPr="00C40F0F" w:rsidRDefault="006C7F04" w:rsidP="002B0A47">
            <w:pPr>
              <w:spacing w:line="276" w:lineRule="auto"/>
              <w:jc w:val="both"/>
              <w:rPr>
                <w:rFonts w:ascii="Calibri" w:hAnsi="Calibri" w:cs="Calibri"/>
                <w:b/>
                <w:bCs/>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Opišite metapodatke, verzioniranje in upravljanje avtorskih pravic; priložite primer urejanja</w:t>
            </w:r>
            <w:r w:rsidR="00961D03" w:rsidRPr="00C40F0F">
              <w:rPr>
                <w:rFonts w:ascii="Calibri" w:hAnsi="Calibri" w:cs="Calibri"/>
                <w:b/>
                <w:bCs/>
                <w:sz w:val="18"/>
                <w:szCs w:val="18"/>
              </w:rPr>
              <w:t xml:space="preserve"> ali </w:t>
            </w:r>
            <w:r w:rsidRPr="00C40F0F">
              <w:rPr>
                <w:rFonts w:ascii="Calibri" w:hAnsi="Calibri" w:cs="Calibri"/>
                <w:b/>
                <w:bCs/>
                <w:sz w:val="18"/>
                <w:szCs w:val="18"/>
              </w:rPr>
              <w:t>iskanja v knjižnici.</w:t>
            </w:r>
          </w:p>
        </w:tc>
        <w:tc>
          <w:tcPr>
            <w:tcW w:w="5529" w:type="dxa"/>
          </w:tcPr>
          <w:p w14:paraId="7E1CC1CB"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0688AB93" w14:textId="73B4C293" w:rsidTr="006C7F04">
        <w:tc>
          <w:tcPr>
            <w:tcW w:w="907" w:type="dxa"/>
            <w:tcMar>
              <w:top w:w="60" w:type="dxa"/>
              <w:left w:w="100" w:type="dxa"/>
              <w:bottom w:w="60" w:type="dxa"/>
              <w:right w:w="100" w:type="dxa"/>
            </w:tcMar>
            <w:vAlign w:val="center"/>
          </w:tcPr>
          <w:p w14:paraId="774FC345"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FR-005</w:t>
            </w:r>
          </w:p>
        </w:tc>
        <w:tc>
          <w:tcPr>
            <w:tcW w:w="1814" w:type="dxa"/>
            <w:tcMar>
              <w:top w:w="60" w:type="dxa"/>
              <w:left w:w="100" w:type="dxa"/>
              <w:bottom w:w="60" w:type="dxa"/>
              <w:right w:w="100" w:type="dxa"/>
            </w:tcMar>
            <w:vAlign w:val="center"/>
          </w:tcPr>
          <w:p w14:paraId="4A031A1D"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Obrazci</w:t>
            </w:r>
          </w:p>
        </w:tc>
        <w:tc>
          <w:tcPr>
            <w:tcW w:w="1102" w:type="dxa"/>
            <w:tcMar>
              <w:top w:w="60" w:type="dxa"/>
              <w:left w:w="100" w:type="dxa"/>
              <w:bottom w:w="60" w:type="dxa"/>
              <w:right w:w="100" w:type="dxa"/>
            </w:tcMar>
            <w:vAlign w:val="center"/>
          </w:tcPr>
          <w:p w14:paraId="740DA1AD"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4A004D34"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089E9857"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Kontaktni obrazci, prijave na novice, prijave na dogodke in drugi storitveni moduli morajo imeti jasne validacije, zaščito pred zlorabami ter potrdilo o uspešni oddaji.</w:t>
            </w:r>
          </w:p>
          <w:p w14:paraId="4746E9EB"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Opišite validacije, anti-spam zaščito in dokazljivost oddaje (npr. e</w:t>
            </w:r>
            <w:r w:rsidRPr="00C40F0F">
              <w:rPr>
                <w:rFonts w:ascii="Cambria Math" w:hAnsi="Cambria Math" w:cs="Cambria Math"/>
                <w:b/>
                <w:bCs/>
                <w:sz w:val="18"/>
                <w:szCs w:val="18"/>
              </w:rPr>
              <w:t>‑</w:t>
            </w:r>
            <w:r w:rsidRPr="00C40F0F">
              <w:rPr>
                <w:rFonts w:ascii="Calibri" w:hAnsi="Calibri" w:cs="Calibri"/>
                <w:b/>
                <w:bCs/>
                <w:sz w:val="18"/>
                <w:szCs w:val="18"/>
              </w:rPr>
              <w:t>pošta, zapis); priložite primer obrazca.</w:t>
            </w:r>
          </w:p>
        </w:tc>
        <w:tc>
          <w:tcPr>
            <w:tcW w:w="5529" w:type="dxa"/>
          </w:tcPr>
          <w:p w14:paraId="78997144"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31AFDEC2" w14:textId="547BD92F" w:rsidTr="006C7F04">
        <w:tc>
          <w:tcPr>
            <w:tcW w:w="907" w:type="dxa"/>
            <w:tcMar>
              <w:top w:w="60" w:type="dxa"/>
              <w:left w:w="100" w:type="dxa"/>
              <w:bottom w:w="60" w:type="dxa"/>
              <w:right w:w="100" w:type="dxa"/>
            </w:tcMar>
            <w:vAlign w:val="center"/>
          </w:tcPr>
          <w:p w14:paraId="442AD9A7"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FR-006</w:t>
            </w:r>
          </w:p>
        </w:tc>
        <w:tc>
          <w:tcPr>
            <w:tcW w:w="1814" w:type="dxa"/>
            <w:tcMar>
              <w:top w:w="60" w:type="dxa"/>
              <w:left w:w="100" w:type="dxa"/>
              <w:bottom w:w="60" w:type="dxa"/>
              <w:right w:w="100" w:type="dxa"/>
            </w:tcMar>
            <w:vAlign w:val="center"/>
          </w:tcPr>
          <w:p w14:paraId="3AECBECC"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Analitika &amp; piškotki</w:t>
            </w:r>
          </w:p>
        </w:tc>
        <w:tc>
          <w:tcPr>
            <w:tcW w:w="1102" w:type="dxa"/>
            <w:tcMar>
              <w:top w:w="60" w:type="dxa"/>
              <w:left w:w="100" w:type="dxa"/>
              <w:bottom w:w="60" w:type="dxa"/>
              <w:right w:w="100" w:type="dxa"/>
            </w:tcMar>
            <w:vAlign w:val="center"/>
          </w:tcPr>
          <w:p w14:paraId="27607DDD"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3BC95463"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35B73048"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Rešitev mora podpirati analitiko ključnih KPI ter urejeno upravljanje soglasij za piškotke z ločeno obravnavo nujnih, analitičnih in drugih kategorij.</w:t>
            </w:r>
          </w:p>
          <w:p w14:paraId="4FC41D96"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 xml:space="preserve">Opišite podprto analitiko (npr. Matomo/GA) </w:t>
            </w:r>
            <w:r w:rsidRPr="00C40F0F">
              <w:rPr>
                <w:rFonts w:ascii="Calibri" w:hAnsi="Calibri" w:cs="Calibri"/>
                <w:b/>
                <w:bCs/>
                <w:sz w:val="18"/>
                <w:szCs w:val="18"/>
              </w:rPr>
              <w:lastRenderedPageBreak/>
              <w:t>in mehanizem soglasij (kategorije, dnevniški zapisi soglasja).</w:t>
            </w:r>
          </w:p>
        </w:tc>
        <w:tc>
          <w:tcPr>
            <w:tcW w:w="5529" w:type="dxa"/>
          </w:tcPr>
          <w:p w14:paraId="2E47CEE5"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0C5465EC" w14:textId="162865F3" w:rsidTr="006C7F04">
        <w:tc>
          <w:tcPr>
            <w:tcW w:w="907" w:type="dxa"/>
            <w:tcMar>
              <w:top w:w="60" w:type="dxa"/>
              <w:left w:w="100" w:type="dxa"/>
              <w:bottom w:w="60" w:type="dxa"/>
              <w:right w:w="100" w:type="dxa"/>
            </w:tcMar>
            <w:vAlign w:val="center"/>
          </w:tcPr>
          <w:p w14:paraId="43017518"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FR-007</w:t>
            </w:r>
          </w:p>
        </w:tc>
        <w:tc>
          <w:tcPr>
            <w:tcW w:w="1814" w:type="dxa"/>
            <w:tcMar>
              <w:top w:w="60" w:type="dxa"/>
              <w:left w:w="100" w:type="dxa"/>
              <w:bottom w:w="60" w:type="dxa"/>
              <w:right w:w="100" w:type="dxa"/>
            </w:tcMar>
            <w:vAlign w:val="center"/>
          </w:tcPr>
          <w:p w14:paraId="29F5F189"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Informacijska arhitektura</w:t>
            </w:r>
          </w:p>
        </w:tc>
        <w:tc>
          <w:tcPr>
            <w:tcW w:w="1102" w:type="dxa"/>
            <w:tcMar>
              <w:top w:w="60" w:type="dxa"/>
              <w:left w:w="100" w:type="dxa"/>
              <w:bottom w:w="60" w:type="dxa"/>
              <w:right w:w="100" w:type="dxa"/>
            </w:tcMar>
            <w:vAlign w:val="center"/>
          </w:tcPr>
          <w:p w14:paraId="5B3FEA1D"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3E05301B"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68133FEB"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Informacijska arhitektura mora temeljiti na jasni hierarhiji vsebin, drobtinicah, oznakah oziroma taksonomijah, filtrih ter interni iskalni funkciji z možnostjo iskanja po tipih vsebin.</w:t>
            </w:r>
          </w:p>
          <w:p w14:paraId="4587F87B"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Pojasnite taksonomije (oznake oziroma kategorije), filtre in uporabo drobtinic; priložite primer strukture.</w:t>
            </w:r>
          </w:p>
        </w:tc>
        <w:tc>
          <w:tcPr>
            <w:tcW w:w="5529" w:type="dxa"/>
          </w:tcPr>
          <w:p w14:paraId="26DBCC0F"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3C0E14DD" w14:textId="5056C612" w:rsidTr="006C7F04">
        <w:tc>
          <w:tcPr>
            <w:tcW w:w="907" w:type="dxa"/>
            <w:tcMar>
              <w:top w:w="60" w:type="dxa"/>
              <w:left w:w="100" w:type="dxa"/>
              <w:bottom w:w="60" w:type="dxa"/>
              <w:right w:w="100" w:type="dxa"/>
            </w:tcMar>
            <w:vAlign w:val="center"/>
          </w:tcPr>
          <w:p w14:paraId="1CD6BD0B"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FR-008</w:t>
            </w:r>
          </w:p>
        </w:tc>
        <w:tc>
          <w:tcPr>
            <w:tcW w:w="1814" w:type="dxa"/>
            <w:tcMar>
              <w:top w:w="60" w:type="dxa"/>
              <w:left w:w="100" w:type="dxa"/>
              <w:bottom w:w="60" w:type="dxa"/>
              <w:right w:w="100" w:type="dxa"/>
            </w:tcMar>
            <w:vAlign w:val="center"/>
          </w:tcPr>
          <w:p w14:paraId="751F0C36"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Uporabniške poti</w:t>
            </w:r>
          </w:p>
        </w:tc>
        <w:tc>
          <w:tcPr>
            <w:tcW w:w="1102" w:type="dxa"/>
            <w:tcMar>
              <w:top w:w="60" w:type="dxa"/>
              <w:left w:w="100" w:type="dxa"/>
              <w:bottom w:w="60" w:type="dxa"/>
              <w:right w:w="100" w:type="dxa"/>
            </w:tcMar>
            <w:vAlign w:val="center"/>
          </w:tcPr>
          <w:p w14:paraId="43245CD1"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650998A9"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3C328A53"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Ključne poti uporabnikov (npr. javni pozivi, zaposlitve, novice, kontakti, povezani portali) morajo biti dostopne neposredno z vstopne strani oziroma iz stalno vidne navigacije.</w:t>
            </w:r>
          </w:p>
          <w:p w14:paraId="79F16073"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Prikažite wireframe/dizajn vstopne strani in navigacije s ključnimi potmi.</w:t>
            </w:r>
          </w:p>
        </w:tc>
        <w:tc>
          <w:tcPr>
            <w:tcW w:w="5529" w:type="dxa"/>
          </w:tcPr>
          <w:p w14:paraId="2BF977FB"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6BEDF08C" w14:textId="1A116102" w:rsidTr="006C7F04">
        <w:tc>
          <w:tcPr>
            <w:tcW w:w="907" w:type="dxa"/>
            <w:tcMar>
              <w:top w:w="60" w:type="dxa"/>
              <w:left w:w="100" w:type="dxa"/>
              <w:bottom w:w="60" w:type="dxa"/>
              <w:right w:w="100" w:type="dxa"/>
            </w:tcMar>
            <w:vAlign w:val="center"/>
          </w:tcPr>
          <w:p w14:paraId="03432A25"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FR-009</w:t>
            </w:r>
          </w:p>
        </w:tc>
        <w:tc>
          <w:tcPr>
            <w:tcW w:w="1814" w:type="dxa"/>
            <w:tcMar>
              <w:top w:w="60" w:type="dxa"/>
              <w:left w:w="100" w:type="dxa"/>
              <w:bottom w:w="60" w:type="dxa"/>
              <w:right w:w="100" w:type="dxa"/>
            </w:tcMar>
            <w:vAlign w:val="center"/>
          </w:tcPr>
          <w:p w14:paraId="42B48856"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Dokumenti</w:t>
            </w:r>
          </w:p>
        </w:tc>
        <w:tc>
          <w:tcPr>
            <w:tcW w:w="1102" w:type="dxa"/>
            <w:tcMar>
              <w:top w:w="60" w:type="dxa"/>
              <w:left w:w="100" w:type="dxa"/>
              <w:bottom w:w="60" w:type="dxa"/>
              <w:right w:w="100" w:type="dxa"/>
            </w:tcMar>
            <w:vAlign w:val="center"/>
          </w:tcPr>
          <w:p w14:paraId="22DF1C3E"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644B4E90"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3811D490"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Za vse dokumente za prenos mora sistem omogočati osnovne metapodatke (naziv, datum objave, kategorija, jezik, različica) za preglednost in najdljivost.</w:t>
            </w:r>
          </w:p>
          <w:p w14:paraId="1F146185"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Pojasnite, kako se metapodatki vnašajo in prikazujejo; priložite primer.</w:t>
            </w:r>
          </w:p>
        </w:tc>
        <w:tc>
          <w:tcPr>
            <w:tcW w:w="5529" w:type="dxa"/>
          </w:tcPr>
          <w:p w14:paraId="27C35315"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3F7C7D30" w14:textId="49B588D3" w:rsidTr="006C7F04">
        <w:tc>
          <w:tcPr>
            <w:tcW w:w="907" w:type="dxa"/>
            <w:tcMar>
              <w:top w:w="60" w:type="dxa"/>
              <w:left w:w="100" w:type="dxa"/>
              <w:bottom w:w="60" w:type="dxa"/>
              <w:right w:w="100" w:type="dxa"/>
            </w:tcMar>
            <w:vAlign w:val="center"/>
          </w:tcPr>
          <w:p w14:paraId="223224C5"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FR-010</w:t>
            </w:r>
          </w:p>
        </w:tc>
        <w:tc>
          <w:tcPr>
            <w:tcW w:w="1814" w:type="dxa"/>
            <w:tcMar>
              <w:top w:w="60" w:type="dxa"/>
              <w:left w:w="100" w:type="dxa"/>
              <w:bottom w:w="60" w:type="dxa"/>
              <w:right w:w="100" w:type="dxa"/>
            </w:tcMar>
            <w:vAlign w:val="center"/>
          </w:tcPr>
          <w:p w14:paraId="78B9616B"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Povezovanje vsebin</w:t>
            </w:r>
          </w:p>
        </w:tc>
        <w:tc>
          <w:tcPr>
            <w:tcW w:w="1102" w:type="dxa"/>
            <w:tcMar>
              <w:top w:w="60" w:type="dxa"/>
              <w:left w:w="100" w:type="dxa"/>
              <w:bottom w:w="60" w:type="dxa"/>
              <w:right w:w="100" w:type="dxa"/>
            </w:tcMar>
            <w:vAlign w:val="center"/>
          </w:tcPr>
          <w:p w14:paraId="7ADB4D7D"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4A38ABEC"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7B284BC8"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Pri vsebinskih tipih (novice, obvestila, javni pozivi, dokumenti) mora biti omogočeno medsebojno povezovanje sorodnih vsebin.</w:t>
            </w:r>
          </w:p>
          <w:p w14:paraId="53F029B2"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Opišite mehanizem povezovanja (ročno/avtomatsko priporočanje) ter prikaz na strani.</w:t>
            </w:r>
          </w:p>
        </w:tc>
        <w:tc>
          <w:tcPr>
            <w:tcW w:w="5529" w:type="dxa"/>
          </w:tcPr>
          <w:p w14:paraId="544ED9E6"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7E8BA1BA" w14:textId="68B87C4A" w:rsidTr="006C7F04">
        <w:tc>
          <w:tcPr>
            <w:tcW w:w="907" w:type="dxa"/>
            <w:tcMar>
              <w:top w:w="60" w:type="dxa"/>
              <w:left w:w="100" w:type="dxa"/>
              <w:bottom w:w="60" w:type="dxa"/>
              <w:right w:w="100" w:type="dxa"/>
            </w:tcMar>
            <w:vAlign w:val="center"/>
          </w:tcPr>
          <w:p w14:paraId="25DB6704"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FR-011</w:t>
            </w:r>
          </w:p>
        </w:tc>
        <w:tc>
          <w:tcPr>
            <w:tcW w:w="1814" w:type="dxa"/>
            <w:tcMar>
              <w:top w:w="60" w:type="dxa"/>
              <w:left w:w="100" w:type="dxa"/>
              <w:bottom w:w="60" w:type="dxa"/>
              <w:right w:w="100" w:type="dxa"/>
            </w:tcMar>
            <w:vAlign w:val="center"/>
          </w:tcPr>
          <w:p w14:paraId="6D0BD05A"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Video vsebine</w:t>
            </w:r>
          </w:p>
        </w:tc>
        <w:tc>
          <w:tcPr>
            <w:tcW w:w="1102" w:type="dxa"/>
            <w:tcMar>
              <w:top w:w="60" w:type="dxa"/>
              <w:left w:w="100" w:type="dxa"/>
              <w:bottom w:w="60" w:type="dxa"/>
              <w:right w:w="100" w:type="dxa"/>
            </w:tcMar>
            <w:vAlign w:val="center"/>
          </w:tcPr>
          <w:p w14:paraId="79450CF8"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690F8518"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1371E56E"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Kjer se predvidi objava video vsebin, mora rešitev podpirati podnapise in druge zahteve dostopnosti ter omogočati upravljanje pravic uporabe avdiovizualnega gradiva.</w:t>
            </w:r>
          </w:p>
          <w:p w14:paraId="137B5C2B"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lastRenderedPageBreak/>
              <w:br/>
              <w:t xml:space="preserve">Dokazovanje: </w:t>
            </w:r>
            <w:r w:rsidRPr="00C40F0F">
              <w:rPr>
                <w:rFonts w:ascii="Calibri" w:hAnsi="Calibri" w:cs="Calibri"/>
                <w:b/>
                <w:bCs/>
                <w:sz w:val="18"/>
                <w:szCs w:val="18"/>
              </w:rPr>
              <w:t>Opišite podporo za podnapise in upravljanje pravic (npr. licenca, vir).</w:t>
            </w:r>
          </w:p>
        </w:tc>
        <w:tc>
          <w:tcPr>
            <w:tcW w:w="5529" w:type="dxa"/>
          </w:tcPr>
          <w:p w14:paraId="08851EF8"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60882A46" w14:textId="41ECE007" w:rsidTr="006C7F04">
        <w:tc>
          <w:tcPr>
            <w:tcW w:w="907" w:type="dxa"/>
            <w:tcMar>
              <w:top w:w="60" w:type="dxa"/>
              <w:left w:w="100" w:type="dxa"/>
              <w:bottom w:w="60" w:type="dxa"/>
              <w:right w:w="100" w:type="dxa"/>
            </w:tcMar>
            <w:vAlign w:val="center"/>
          </w:tcPr>
          <w:p w14:paraId="4DC8610B"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FR-012</w:t>
            </w:r>
          </w:p>
        </w:tc>
        <w:tc>
          <w:tcPr>
            <w:tcW w:w="1814" w:type="dxa"/>
            <w:tcMar>
              <w:top w:w="60" w:type="dxa"/>
              <w:left w:w="100" w:type="dxa"/>
              <w:bottom w:w="60" w:type="dxa"/>
              <w:right w:w="100" w:type="dxa"/>
            </w:tcMar>
            <w:vAlign w:val="center"/>
          </w:tcPr>
          <w:p w14:paraId="1B3FC23C"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Večjezičnost</w:t>
            </w:r>
          </w:p>
        </w:tc>
        <w:tc>
          <w:tcPr>
            <w:tcW w:w="1102" w:type="dxa"/>
            <w:tcMar>
              <w:top w:w="60" w:type="dxa"/>
              <w:left w:w="100" w:type="dxa"/>
              <w:bottom w:w="60" w:type="dxa"/>
              <w:right w:w="100" w:type="dxa"/>
            </w:tcMar>
            <w:vAlign w:val="center"/>
          </w:tcPr>
          <w:p w14:paraId="780B2619"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5EC19706"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43CBAA74"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Rešitev mora podpirati večjezičnost najmanj na ravni slovenski/angleški jezik ter omogočati določitev, katere vsebine se prevajajo obvezno in katere po presoji naročnika.</w:t>
            </w:r>
          </w:p>
          <w:p w14:paraId="775705D8"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Opišite način upravljanja prevodov, fall-back in označevanje neprevedenih vsebin.</w:t>
            </w:r>
          </w:p>
        </w:tc>
        <w:tc>
          <w:tcPr>
            <w:tcW w:w="5529" w:type="dxa"/>
          </w:tcPr>
          <w:p w14:paraId="375B481B"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0C7E485C" w14:textId="2093602E" w:rsidTr="006C7F04">
        <w:tc>
          <w:tcPr>
            <w:tcW w:w="907" w:type="dxa"/>
            <w:tcMar>
              <w:top w:w="60" w:type="dxa"/>
              <w:left w:w="100" w:type="dxa"/>
              <w:bottom w:w="60" w:type="dxa"/>
              <w:right w:w="100" w:type="dxa"/>
            </w:tcMar>
            <w:vAlign w:val="center"/>
          </w:tcPr>
          <w:p w14:paraId="62CAB48A"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FR-013</w:t>
            </w:r>
          </w:p>
        </w:tc>
        <w:tc>
          <w:tcPr>
            <w:tcW w:w="1814" w:type="dxa"/>
            <w:tcMar>
              <w:top w:w="60" w:type="dxa"/>
              <w:left w:w="100" w:type="dxa"/>
              <w:bottom w:w="60" w:type="dxa"/>
              <w:right w:w="100" w:type="dxa"/>
            </w:tcMar>
            <w:vAlign w:val="center"/>
          </w:tcPr>
          <w:p w14:paraId="157D0EAB"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Migracija vsebin</w:t>
            </w:r>
          </w:p>
        </w:tc>
        <w:tc>
          <w:tcPr>
            <w:tcW w:w="1102" w:type="dxa"/>
            <w:tcMar>
              <w:top w:w="60" w:type="dxa"/>
              <w:left w:w="100" w:type="dxa"/>
              <w:bottom w:w="60" w:type="dxa"/>
              <w:right w:w="100" w:type="dxa"/>
            </w:tcMar>
            <w:vAlign w:val="center"/>
          </w:tcPr>
          <w:p w14:paraId="79A8653F"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4C412BC1"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7B386D57"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Izvajalec mora pripraviti načrt migracije obstoječih vsebin in dokumentov, vključno z inventarjem URL in matriko preusmeritev (redirect matrix) za ohranitev povezav in SEO vrednosti.</w:t>
            </w:r>
          </w:p>
          <w:p w14:paraId="3EC7A7D4"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Priložite predlogo inventarja URL in matrike preusmeritev; opišite postopek validacije.</w:t>
            </w:r>
          </w:p>
        </w:tc>
        <w:tc>
          <w:tcPr>
            <w:tcW w:w="5529" w:type="dxa"/>
          </w:tcPr>
          <w:p w14:paraId="50DD8C31"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525FEE9F" w14:textId="308DBAAD" w:rsidTr="006C7F04">
        <w:tc>
          <w:tcPr>
            <w:tcW w:w="907" w:type="dxa"/>
            <w:tcMar>
              <w:top w:w="60" w:type="dxa"/>
              <w:left w:w="100" w:type="dxa"/>
              <w:bottom w:w="60" w:type="dxa"/>
              <w:right w:w="100" w:type="dxa"/>
            </w:tcMar>
            <w:vAlign w:val="center"/>
          </w:tcPr>
          <w:p w14:paraId="63AAAAD1"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FR-014</w:t>
            </w:r>
          </w:p>
        </w:tc>
        <w:tc>
          <w:tcPr>
            <w:tcW w:w="1814" w:type="dxa"/>
            <w:tcMar>
              <w:top w:w="60" w:type="dxa"/>
              <w:left w:w="100" w:type="dxa"/>
              <w:bottom w:w="60" w:type="dxa"/>
              <w:right w:w="100" w:type="dxa"/>
            </w:tcMar>
            <w:vAlign w:val="center"/>
          </w:tcPr>
          <w:p w14:paraId="2567F303"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CMS – vloge in pravice</w:t>
            </w:r>
          </w:p>
        </w:tc>
        <w:tc>
          <w:tcPr>
            <w:tcW w:w="1102" w:type="dxa"/>
            <w:tcMar>
              <w:top w:w="60" w:type="dxa"/>
              <w:left w:w="100" w:type="dxa"/>
              <w:bottom w:w="60" w:type="dxa"/>
              <w:right w:w="100" w:type="dxa"/>
            </w:tcMar>
            <w:vAlign w:val="center"/>
          </w:tcPr>
          <w:p w14:paraId="1FE280D3"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 (izločitvena)</w:t>
            </w:r>
          </w:p>
        </w:tc>
        <w:tc>
          <w:tcPr>
            <w:tcW w:w="4535" w:type="dxa"/>
            <w:tcMar>
              <w:top w:w="60" w:type="dxa"/>
              <w:left w:w="100" w:type="dxa"/>
              <w:bottom w:w="60" w:type="dxa"/>
              <w:right w:w="100" w:type="dxa"/>
            </w:tcMar>
            <w:vAlign w:val="center"/>
          </w:tcPr>
          <w:p w14:paraId="64EF021D" w14:textId="77777777" w:rsidR="00961D03"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CMS mora podpirati vloge in pravice po načelu najmanjših potrebnih pravic; najmanj vloge: avtor, urednik, potrjevalec, administrator in superadministrator.</w:t>
            </w:r>
          </w:p>
          <w:p w14:paraId="4F74E41C" w14:textId="40310BC5"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Opišite RBAC model in mapiranje na navedene vloge; priložite primer matrike pravic.</w:t>
            </w:r>
          </w:p>
        </w:tc>
        <w:tc>
          <w:tcPr>
            <w:tcW w:w="5529" w:type="dxa"/>
          </w:tcPr>
          <w:p w14:paraId="483F5D7B"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5EAB82DC" w14:textId="68D78403" w:rsidTr="006C7F04">
        <w:tc>
          <w:tcPr>
            <w:tcW w:w="907" w:type="dxa"/>
            <w:tcMar>
              <w:top w:w="60" w:type="dxa"/>
              <w:left w:w="100" w:type="dxa"/>
              <w:bottom w:w="60" w:type="dxa"/>
              <w:right w:w="100" w:type="dxa"/>
            </w:tcMar>
            <w:vAlign w:val="center"/>
          </w:tcPr>
          <w:p w14:paraId="45522B8B"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FR-015</w:t>
            </w:r>
          </w:p>
        </w:tc>
        <w:tc>
          <w:tcPr>
            <w:tcW w:w="1814" w:type="dxa"/>
            <w:tcMar>
              <w:top w:w="60" w:type="dxa"/>
              <w:left w:w="100" w:type="dxa"/>
              <w:bottom w:w="60" w:type="dxa"/>
              <w:right w:w="100" w:type="dxa"/>
            </w:tcMar>
            <w:vAlign w:val="center"/>
          </w:tcPr>
          <w:p w14:paraId="7C5D4EE8"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CMS – workflow 4 oči</w:t>
            </w:r>
          </w:p>
        </w:tc>
        <w:tc>
          <w:tcPr>
            <w:tcW w:w="1102" w:type="dxa"/>
            <w:tcMar>
              <w:top w:w="60" w:type="dxa"/>
              <w:left w:w="100" w:type="dxa"/>
              <w:bottom w:w="60" w:type="dxa"/>
              <w:right w:w="100" w:type="dxa"/>
            </w:tcMar>
            <w:vAlign w:val="center"/>
          </w:tcPr>
          <w:p w14:paraId="22A90B33"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4A1F732D"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33926269"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Za objavo ključnih vsebin mora biti omogočen workflow najmanj po načelu štirih oči (priprava–pregled–objava) z revizijsko sledjo (kdo je vsebino pripravil, potrdil, spremenil in objavil).</w:t>
            </w:r>
          </w:p>
          <w:p w14:paraId="11D6208D" w14:textId="40DCCBAE"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Priložite opis workflowa in primer revizijske sledi (audit log).</w:t>
            </w:r>
          </w:p>
        </w:tc>
        <w:tc>
          <w:tcPr>
            <w:tcW w:w="5529" w:type="dxa"/>
          </w:tcPr>
          <w:p w14:paraId="2EF05E01"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03586D4C" w14:textId="07814832" w:rsidTr="006C7F04">
        <w:tc>
          <w:tcPr>
            <w:tcW w:w="907" w:type="dxa"/>
            <w:tcMar>
              <w:top w:w="60" w:type="dxa"/>
              <w:left w:w="100" w:type="dxa"/>
              <w:bottom w:w="60" w:type="dxa"/>
              <w:right w:w="100" w:type="dxa"/>
            </w:tcMar>
            <w:vAlign w:val="center"/>
          </w:tcPr>
          <w:p w14:paraId="74C81041"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FR-016</w:t>
            </w:r>
          </w:p>
        </w:tc>
        <w:tc>
          <w:tcPr>
            <w:tcW w:w="1814" w:type="dxa"/>
            <w:tcMar>
              <w:top w:w="60" w:type="dxa"/>
              <w:left w:w="100" w:type="dxa"/>
              <w:bottom w:w="60" w:type="dxa"/>
              <w:right w:w="100" w:type="dxa"/>
            </w:tcMar>
            <w:vAlign w:val="center"/>
          </w:tcPr>
          <w:p w14:paraId="3A2481C1"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CMS – verzioniranje</w:t>
            </w:r>
          </w:p>
        </w:tc>
        <w:tc>
          <w:tcPr>
            <w:tcW w:w="1102" w:type="dxa"/>
            <w:tcMar>
              <w:top w:w="60" w:type="dxa"/>
              <w:left w:w="100" w:type="dxa"/>
              <w:bottom w:w="60" w:type="dxa"/>
              <w:right w:w="100" w:type="dxa"/>
            </w:tcMar>
            <w:vAlign w:val="center"/>
          </w:tcPr>
          <w:p w14:paraId="25929192"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02E75A52"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0080ABD3"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Rešitev mora omogočati verzioniranje vsebin, predogled pred objavo, časovno planiranje objave in umika, arhiviranje ter možnost povrnitve prejšnje verzije.</w:t>
            </w:r>
          </w:p>
          <w:p w14:paraId="634C5B53"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lastRenderedPageBreak/>
              <w:br/>
              <w:t xml:space="preserve">Dokazovanje: </w:t>
            </w:r>
            <w:r w:rsidRPr="00C40F0F">
              <w:rPr>
                <w:rFonts w:ascii="Calibri" w:hAnsi="Calibri" w:cs="Calibri"/>
                <w:b/>
                <w:bCs/>
                <w:sz w:val="18"/>
                <w:szCs w:val="18"/>
              </w:rPr>
              <w:t>Pojasnite verzioniranje in obnovitev prejšnje verzije; priložite primer.</w:t>
            </w:r>
          </w:p>
        </w:tc>
        <w:tc>
          <w:tcPr>
            <w:tcW w:w="5529" w:type="dxa"/>
          </w:tcPr>
          <w:p w14:paraId="05BB6D33"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49B5EB2C" w14:textId="3FD7E0BA" w:rsidTr="006C7F04">
        <w:tc>
          <w:tcPr>
            <w:tcW w:w="907" w:type="dxa"/>
            <w:tcMar>
              <w:top w:w="60" w:type="dxa"/>
              <w:left w:w="100" w:type="dxa"/>
              <w:bottom w:w="60" w:type="dxa"/>
              <w:right w:w="100" w:type="dxa"/>
            </w:tcMar>
            <w:vAlign w:val="center"/>
          </w:tcPr>
          <w:p w14:paraId="72659D6D"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FR-017</w:t>
            </w:r>
          </w:p>
        </w:tc>
        <w:tc>
          <w:tcPr>
            <w:tcW w:w="1814" w:type="dxa"/>
            <w:tcMar>
              <w:top w:w="60" w:type="dxa"/>
              <w:left w:w="100" w:type="dxa"/>
              <w:bottom w:w="60" w:type="dxa"/>
              <w:right w:w="100" w:type="dxa"/>
            </w:tcMar>
            <w:vAlign w:val="center"/>
          </w:tcPr>
          <w:p w14:paraId="3F554DDE"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CMS – modularnost</w:t>
            </w:r>
          </w:p>
        </w:tc>
        <w:tc>
          <w:tcPr>
            <w:tcW w:w="1102" w:type="dxa"/>
            <w:tcMar>
              <w:top w:w="60" w:type="dxa"/>
              <w:left w:w="100" w:type="dxa"/>
              <w:bottom w:w="60" w:type="dxa"/>
              <w:right w:w="100" w:type="dxa"/>
            </w:tcMar>
            <w:vAlign w:val="center"/>
          </w:tcPr>
          <w:p w14:paraId="46990D72"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78A5B969"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08C6D9AC"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Rešitev mora omogočati modularno sestavljanje strani in ponovno uporabo vsebinskih gradnikov/blokov ter centralno knjižnico medijskih datotek.</w:t>
            </w:r>
          </w:p>
          <w:p w14:paraId="4F995DF2"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Priložite opis komponent/gradnikov in primer uporabe na več straneh.</w:t>
            </w:r>
          </w:p>
        </w:tc>
        <w:tc>
          <w:tcPr>
            <w:tcW w:w="5529" w:type="dxa"/>
          </w:tcPr>
          <w:p w14:paraId="57D523E6"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37F7BD29" w14:textId="34779F0A" w:rsidTr="006C7F04">
        <w:tc>
          <w:tcPr>
            <w:tcW w:w="907" w:type="dxa"/>
            <w:tcMar>
              <w:top w:w="60" w:type="dxa"/>
              <w:left w:w="100" w:type="dxa"/>
              <w:bottom w:w="60" w:type="dxa"/>
              <w:right w:w="100" w:type="dxa"/>
            </w:tcMar>
            <w:vAlign w:val="center"/>
          </w:tcPr>
          <w:p w14:paraId="630BE427"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FR-018</w:t>
            </w:r>
          </w:p>
        </w:tc>
        <w:tc>
          <w:tcPr>
            <w:tcW w:w="1814" w:type="dxa"/>
            <w:tcMar>
              <w:top w:w="60" w:type="dxa"/>
              <w:left w:w="100" w:type="dxa"/>
              <w:bottom w:w="60" w:type="dxa"/>
              <w:right w:w="100" w:type="dxa"/>
            </w:tcMar>
            <w:vAlign w:val="center"/>
          </w:tcPr>
          <w:p w14:paraId="5A3C9EF5"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Izvoz (vendor lock</w:t>
            </w:r>
            <w:r w:rsidRPr="00C40F0F">
              <w:rPr>
                <w:rFonts w:ascii="Cambria Math" w:hAnsi="Cambria Math" w:cs="Cambria Math"/>
                <w:sz w:val="18"/>
                <w:szCs w:val="18"/>
              </w:rPr>
              <w:t>‑</w:t>
            </w:r>
            <w:r w:rsidRPr="00C40F0F">
              <w:rPr>
                <w:rFonts w:ascii="Calibri" w:hAnsi="Calibri" w:cs="Calibri"/>
                <w:sz w:val="18"/>
                <w:szCs w:val="18"/>
              </w:rPr>
              <w:t>in)</w:t>
            </w:r>
          </w:p>
        </w:tc>
        <w:tc>
          <w:tcPr>
            <w:tcW w:w="1102" w:type="dxa"/>
            <w:tcMar>
              <w:top w:w="60" w:type="dxa"/>
              <w:left w:w="100" w:type="dxa"/>
              <w:bottom w:w="60" w:type="dxa"/>
              <w:right w:w="100" w:type="dxa"/>
            </w:tcMar>
            <w:vAlign w:val="center"/>
          </w:tcPr>
          <w:p w14:paraId="62AB0155"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 (izločitvena)</w:t>
            </w:r>
          </w:p>
        </w:tc>
        <w:tc>
          <w:tcPr>
            <w:tcW w:w="4535" w:type="dxa"/>
            <w:tcMar>
              <w:top w:w="60" w:type="dxa"/>
              <w:left w:w="100" w:type="dxa"/>
              <w:bottom w:w="60" w:type="dxa"/>
              <w:right w:w="100" w:type="dxa"/>
            </w:tcMar>
            <w:vAlign w:val="center"/>
          </w:tcPr>
          <w:p w14:paraId="555EFC09"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Naročniku mora biti omogočen izvoz vsebin, medijskih datotek in ključnih metapodatkov v standardnih formatih, da se zmanjša vezanost na ponudnika in tehnologijo.</w:t>
            </w:r>
            <w:r w:rsidRPr="00C40F0F">
              <w:rPr>
                <w:rFonts w:ascii="Calibri" w:hAnsi="Calibri" w:cs="Calibri"/>
                <w:sz w:val="18"/>
                <w:szCs w:val="18"/>
              </w:rPr>
              <w:br/>
            </w:r>
            <w:r w:rsidRPr="00C40F0F">
              <w:rPr>
                <w:rFonts w:ascii="Calibri" w:hAnsi="Calibri" w:cs="Calibri"/>
                <w:sz w:val="18"/>
                <w:szCs w:val="18"/>
              </w:rPr>
              <w:br/>
              <w:t xml:space="preserve">Dokazovanje: </w:t>
            </w:r>
            <w:r w:rsidRPr="00C40F0F">
              <w:rPr>
                <w:rFonts w:ascii="Calibri" w:hAnsi="Calibri" w:cs="Calibri"/>
                <w:b/>
                <w:bCs/>
                <w:sz w:val="18"/>
                <w:szCs w:val="18"/>
              </w:rPr>
              <w:t>Opišite izvozne formate in postopek izvoza; priložite primer izvoza.</w:t>
            </w:r>
          </w:p>
        </w:tc>
        <w:tc>
          <w:tcPr>
            <w:tcW w:w="5529" w:type="dxa"/>
          </w:tcPr>
          <w:p w14:paraId="6C1D1414"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07BECDD7" w14:textId="635AFAFE" w:rsidTr="006C7F04">
        <w:tc>
          <w:tcPr>
            <w:tcW w:w="907" w:type="dxa"/>
            <w:tcMar>
              <w:top w:w="60" w:type="dxa"/>
              <w:left w:w="100" w:type="dxa"/>
              <w:bottom w:w="60" w:type="dxa"/>
              <w:right w:w="100" w:type="dxa"/>
            </w:tcMar>
            <w:vAlign w:val="center"/>
          </w:tcPr>
          <w:p w14:paraId="3620AA35"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FR-019</w:t>
            </w:r>
          </w:p>
        </w:tc>
        <w:tc>
          <w:tcPr>
            <w:tcW w:w="1814" w:type="dxa"/>
            <w:tcMar>
              <w:top w:w="60" w:type="dxa"/>
              <w:left w:w="100" w:type="dxa"/>
              <w:bottom w:w="60" w:type="dxa"/>
              <w:right w:w="100" w:type="dxa"/>
            </w:tcMar>
            <w:vAlign w:val="center"/>
          </w:tcPr>
          <w:p w14:paraId="1E2E84B4"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Dodatne funkcije</w:t>
            </w:r>
          </w:p>
        </w:tc>
        <w:tc>
          <w:tcPr>
            <w:tcW w:w="1102" w:type="dxa"/>
            <w:tcMar>
              <w:top w:w="60" w:type="dxa"/>
              <w:left w:w="100" w:type="dxa"/>
              <w:bottom w:w="60" w:type="dxa"/>
              <w:right w:w="100" w:type="dxa"/>
            </w:tcMar>
            <w:vAlign w:val="center"/>
          </w:tcPr>
          <w:p w14:paraId="79A5B1DF"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ZAŽELENO (merilo)</w:t>
            </w:r>
          </w:p>
        </w:tc>
        <w:tc>
          <w:tcPr>
            <w:tcW w:w="4535" w:type="dxa"/>
            <w:tcMar>
              <w:top w:w="60" w:type="dxa"/>
              <w:left w:w="100" w:type="dxa"/>
              <w:bottom w:w="60" w:type="dxa"/>
              <w:right w:w="100" w:type="dxa"/>
            </w:tcMar>
            <w:vAlign w:val="center"/>
          </w:tcPr>
          <w:p w14:paraId="64A5B8F6"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Rešitev naj omogoča vključevanje interaktivnih elementov (npr. kalkulatorji/prikaz podatkov, ankete, interaktiven zemljevid kontaktnih točk) brez nesorazmernega razvoja ob vsaki spremembi.</w:t>
            </w:r>
          </w:p>
          <w:p w14:paraId="44B5A66F"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Opišite, katere interaktivne module lahko zagotovite in kako se upravljajo (v CMS ali ločeno).</w:t>
            </w:r>
          </w:p>
        </w:tc>
        <w:tc>
          <w:tcPr>
            <w:tcW w:w="5529" w:type="dxa"/>
          </w:tcPr>
          <w:p w14:paraId="345BD6F0"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09F9D216" w14:textId="0B8DB8C3" w:rsidTr="006C7F04">
        <w:tc>
          <w:tcPr>
            <w:tcW w:w="907" w:type="dxa"/>
            <w:tcMar>
              <w:top w:w="60" w:type="dxa"/>
              <w:left w:w="100" w:type="dxa"/>
              <w:bottom w:w="60" w:type="dxa"/>
              <w:right w:w="100" w:type="dxa"/>
            </w:tcMar>
            <w:vAlign w:val="center"/>
          </w:tcPr>
          <w:p w14:paraId="3DEB5898"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FR-020</w:t>
            </w:r>
          </w:p>
        </w:tc>
        <w:tc>
          <w:tcPr>
            <w:tcW w:w="1814" w:type="dxa"/>
            <w:tcMar>
              <w:top w:w="60" w:type="dxa"/>
              <w:left w:w="100" w:type="dxa"/>
              <w:bottom w:w="60" w:type="dxa"/>
              <w:right w:w="100" w:type="dxa"/>
            </w:tcMar>
            <w:vAlign w:val="center"/>
          </w:tcPr>
          <w:p w14:paraId="08B28E7F"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Novice &amp; obvestila</w:t>
            </w:r>
          </w:p>
        </w:tc>
        <w:tc>
          <w:tcPr>
            <w:tcW w:w="1102" w:type="dxa"/>
            <w:tcMar>
              <w:top w:w="60" w:type="dxa"/>
              <w:left w:w="100" w:type="dxa"/>
              <w:bottom w:w="60" w:type="dxa"/>
              <w:right w:w="100" w:type="dxa"/>
            </w:tcMar>
            <w:vAlign w:val="center"/>
          </w:tcPr>
          <w:p w14:paraId="4511585B"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45777A11"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1392C44E"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Sistem mora omogočati uredniško upravljanje novic in obvestil (kategorije/oznake, datumi objave, pripete novice, arhiv).</w:t>
            </w:r>
          </w:p>
          <w:p w14:paraId="0081ADEB"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Opišite vsebinski tip 'novica/obvestilo' in možnosti arhiviranja, filtriranja in prikaza.</w:t>
            </w:r>
          </w:p>
        </w:tc>
        <w:tc>
          <w:tcPr>
            <w:tcW w:w="5529" w:type="dxa"/>
          </w:tcPr>
          <w:p w14:paraId="56F5BB79"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0EA1166C" w14:textId="1FEF6142" w:rsidTr="006C7F04">
        <w:tc>
          <w:tcPr>
            <w:tcW w:w="907" w:type="dxa"/>
            <w:tcMar>
              <w:top w:w="60" w:type="dxa"/>
              <w:left w:w="100" w:type="dxa"/>
              <w:bottom w:w="60" w:type="dxa"/>
              <w:right w:w="100" w:type="dxa"/>
            </w:tcMar>
            <w:vAlign w:val="center"/>
          </w:tcPr>
          <w:p w14:paraId="4FFD54EF"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FR-021</w:t>
            </w:r>
          </w:p>
        </w:tc>
        <w:tc>
          <w:tcPr>
            <w:tcW w:w="1814" w:type="dxa"/>
            <w:tcMar>
              <w:top w:w="60" w:type="dxa"/>
              <w:left w:w="100" w:type="dxa"/>
              <w:bottom w:w="60" w:type="dxa"/>
              <w:right w:w="100" w:type="dxa"/>
            </w:tcMar>
            <w:vAlign w:val="center"/>
          </w:tcPr>
          <w:p w14:paraId="44B029FB"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Javni pozivi/podpore</w:t>
            </w:r>
          </w:p>
        </w:tc>
        <w:tc>
          <w:tcPr>
            <w:tcW w:w="1102" w:type="dxa"/>
            <w:tcMar>
              <w:top w:w="60" w:type="dxa"/>
              <w:left w:w="100" w:type="dxa"/>
              <w:bottom w:w="60" w:type="dxa"/>
              <w:right w:w="100" w:type="dxa"/>
            </w:tcMar>
            <w:vAlign w:val="center"/>
          </w:tcPr>
          <w:p w14:paraId="3547598D"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0D43481F"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69329531"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Sistem mora omogočati objavo javnih pozivov/podpor z datumi veljavnosti, priponkami, filtriranjem ter jasno oznako stanja (odprto/zaprto/arhiv).</w:t>
            </w:r>
          </w:p>
          <w:p w14:paraId="54926106"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lastRenderedPageBreak/>
              <w:br/>
              <w:t xml:space="preserve">Dokazovanje: </w:t>
            </w:r>
            <w:r w:rsidRPr="00C40F0F">
              <w:rPr>
                <w:rFonts w:ascii="Calibri" w:hAnsi="Calibri" w:cs="Calibri"/>
                <w:b/>
                <w:bCs/>
                <w:sz w:val="18"/>
                <w:szCs w:val="18"/>
              </w:rPr>
              <w:t>Prikažite primer javnega poziva in seznam z filtri; opišite upravljanje veljavnosti.</w:t>
            </w:r>
          </w:p>
        </w:tc>
        <w:tc>
          <w:tcPr>
            <w:tcW w:w="5529" w:type="dxa"/>
          </w:tcPr>
          <w:p w14:paraId="3D72E649"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707B76BF" w14:textId="5BF49233" w:rsidTr="006C7F04">
        <w:tc>
          <w:tcPr>
            <w:tcW w:w="907" w:type="dxa"/>
            <w:tcMar>
              <w:top w:w="60" w:type="dxa"/>
              <w:left w:w="100" w:type="dxa"/>
              <w:bottom w:w="60" w:type="dxa"/>
              <w:right w:w="100" w:type="dxa"/>
            </w:tcMar>
            <w:vAlign w:val="center"/>
          </w:tcPr>
          <w:p w14:paraId="54E5EEA5"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FR-022</w:t>
            </w:r>
          </w:p>
        </w:tc>
        <w:tc>
          <w:tcPr>
            <w:tcW w:w="1814" w:type="dxa"/>
            <w:tcMar>
              <w:top w:w="60" w:type="dxa"/>
              <w:left w:w="100" w:type="dxa"/>
              <w:bottom w:w="60" w:type="dxa"/>
              <w:right w:w="100" w:type="dxa"/>
            </w:tcMar>
            <w:vAlign w:val="center"/>
          </w:tcPr>
          <w:p w14:paraId="14011FBD"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Zaposlitve</w:t>
            </w:r>
          </w:p>
        </w:tc>
        <w:tc>
          <w:tcPr>
            <w:tcW w:w="1102" w:type="dxa"/>
            <w:tcMar>
              <w:top w:w="60" w:type="dxa"/>
              <w:left w:w="100" w:type="dxa"/>
              <w:bottom w:w="60" w:type="dxa"/>
              <w:right w:w="100" w:type="dxa"/>
            </w:tcMar>
            <w:vAlign w:val="center"/>
          </w:tcPr>
          <w:p w14:paraId="0A2B4970"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39AD14DF"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400677EB"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Sistem mora omogočati objavo razpisov za zaposlitev z rokom prijave, priponkami in arhivom.</w:t>
            </w:r>
          </w:p>
          <w:p w14:paraId="53334218"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Prikažite primer razpisa in seznam z arhivom.</w:t>
            </w:r>
          </w:p>
        </w:tc>
        <w:tc>
          <w:tcPr>
            <w:tcW w:w="5529" w:type="dxa"/>
          </w:tcPr>
          <w:p w14:paraId="50998718"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3AA795F5" w14:textId="711F01FD" w:rsidTr="006C7F04">
        <w:tc>
          <w:tcPr>
            <w:tcW w:w="907" w:type="dxa"/>
            <w:tcMar>
              <w:top w:w="60" w:type="dxa"/>
              <w:left w:w="100" w:type="dxa"/>
              <w:bottom w:w="60" w:type="dxa"/>
              <w:right w:w="100" w:type="dxa"/>
            </w:tcMar>
            <w:vAlign w:val="center"/>
          </w:tcPr>
          <w:p w14:paraId="4B876A08"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FR-023</w:t>
            </w:r>
          </w:p>
        </w:tc>
        <w:tc>
          <w:tcPr>
            <w:tcW w:w="1814" w:type="dxa"/>
            <w:tcMar>
              <w:top w:w="60" w:type="dxa"/>
              <w:left w:w="100" w:type="dxa"/>
              <w:bottom w:w="60" w:type="dxa"/>
              <w:right w:w="100" w:type="dxa"/>
            </w:tcMar>
            <w:vAlign w:val="center"/>
          </w:tcPr>
          <w:p w14:paraId="24FB9D6F"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Dogodki</w:t>
            </w:r>
          </w:p>
        </w:tc>
        <w:tc>
          <w:tcPr>
            <w:tcW w:w="1102" w:type="dxa"/>
            <w:tcMar>
              <w:top w:w="60" w:type="dxa"/>
              <w:left w:w="100" w:type="dxa"/>
              <w:bottom w:w="60" w:type="dxa"/>
              <w:right w:w="100" w:type="dxa"/>
            </w:tcMar>
            <w:vAlign w:val="center"/>
          </w:tcPr>
          <w:p w14:paraId="63D36DB5"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ZAŽELENO (merilo)</w:t>
            </w:r>
          </w:p>
        </w:tc>
        <w:tc>
          <w:tcPr>
            <w:tcW w:w="4535" w:type="dxa"/>
            <w:tcMar>
              <w:top w:w="60" w:type="dxa"/>
              <w:left w:w="100" w:type="dxa"/>
              <w:bottom w:w="60" w:type="dxa"/>
              <w:right w:w="100" w:type="dxa"/>
            </w:tcMar>
            <w:vAlign w:val="center"/>
          </w:tcPr>
          <w:p w14:paraId="4124B669"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Če naročnik objavlja dogodke, mora sistem omogočati vsebinski tip dogodka (datum/lokacija/organizator) in možnost prijave (obrazec).</w:t>
            </w:r>
          </w:p>
          <w:p w14:paraId="3876A513"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Opišite vsebinski tip dogodka in integracijo s prijavami.</w:t>
            </w:r>
          </w:p>
        </w:tc>
        <w:tc>
          <w:tcPr>
            <w:tcW w:w="5529" w:type="dxa"/>
          </w:tcPr>
          <w:p w14:paraId="4D9C282B"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2D3A5E08" w14:textId="751FB75A" w:rsidTr="006C7F04">
        <w:tc>
          <w:tcPr>
            <w:tcW w:w="907" w:type="dxa"/>
            <w:tcMar>
              <w:top w:w="60" w:type="dxa"/>
              <w:left w:w="100" w:type="dxa"/>
              <w:bottom w:w="60" w:type="dxa"/>
              <w:right w:w="100" w:type="dxa"/>
            </w:tcMar>
            <w:vAlign w:val="center"/>
          </w:tcPr>
          <w:p w14:paraId="4A30997E"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FR-024</w:t>
            </w:r>
          </w:p>
        </w:tc>
        <w:tc>
          <w:tcPr>
            <w:tcW w:w="1814" w:type="dxa"/>
            <w:tcMar>
              <w:top w:w="60" w:type="dxa"/>
              <w:left w:w="100" w:type="dxa"/>
              <w:bottom w:w="60" w:type="dxa"/>
              <w:right w:w="100" w:type="dxa"/>
            </w:tcMar>
            <w:vAlign w:val="center"/>
          </w:tcPr>
          <w:p w14:paraId="457D472C"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Navigacija</w:t>
            </w:r>
          </w:p>
        </w:tc>
        <w:tc>
          <w:tcPr>
            <w:tcW w:w="1102" w:type="dxa"/>
            <w:tcMar>
              <w:top w:w="60" w:type="dxa"/>
              <w:left w:w="100" w:type="dxa"/>
              <w:bottom w:w="60" w:type="dxa"/>
              <w:right w:w="100" w:type="dxa"/>
            </w:tcMar>
            <w:vAlign w:val="center"/>
          </w:tcPr>
          <w:p w14:paraId="72203900"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5937A2EB"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4671FD31"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Rešitev mora omogočati konfigurabilno glavno navigacijo, podmenije, nogo (footer) ter upravljanje povezav na povezane portale/storitve.</w:t>
            </w:r>
          </w:p>
          <w:p w14:paraId="1E0B2941"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Opišite upravljanje menijev v CMS in podporo za 'mega menu' ali podobno.</w:t>
            </w:r>
          </w:p>
        </w:tc>
        <w:tc>
          <w:tcPr>
            <w:tcW w:w="5529" w:type="dxa"/>
          </w:tcPr>
          <w:p w14:paraId="5CC9F520"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5F47F024" w14:textId="6CE1FF5E" w:rsidTr="006C7F04">
        <w:tc>
          <w:tcPr>
            <w:tcW w:w="907" w:type="dxa"/>
            <w:tcMar>
              <w:top w:w="60" w:type="dxa"/>
              <w:left w:w="100" w:type="dxa"/>
              <w:bottom w:w="60" w:type="dxa"/>
              <w:right w:w="100" w:type="dxa"/>
            </w:tcMar>
            <w:vAlign w:val="center"/>
          </w:tcPr>
          <w:p w14:paraId="33363452"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FR-025</w:t>
            </w:r>
          </w:p>
        </w:tc>
        <w:tc>
          <w:tcPr>
            <w:tcW w:w="1814" w:type="dxa"/>
            <w:tcMar>
              <w:top w:w="60" w:type="dxa"/>
              <w:left w:w="100" w:type="dxa"/>
              <w:bottom w:w="60" w:type="dxa"/>
              <w:right w:w="100" w:type="dxa"/>
            </w:tcMar>
            <w:vAlign w:val="center"/>
          </w:tcPr>
          <w:p w14:paraId="4181F858"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Strani/landing</w:t>
            </w:r>
          </w:p>
        </w:tc>
        <w:tc>
          <w:tcPr>
            <w:tcW w:w="1102" w:type="dxa"/>
            <w:tcMar>
              <w:top w:w="60" w:type="dxa"/>
              <w:left w:w="100" w:type="dxa"/>
              <w:bottom w:w="60" w:type="dxa"/>
              <w:right w:w="100" w:type="dxa"/>
            </w:tcMar>
            <w:vAlign w:val="center"/>
          </w:tcPr>
          <w:p w14:paraId="3221178B"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3A910597"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68904061"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CMS mora omogočati pripravo predlog/landing strani za programe in storitve z uporabo modularnih komponent brez programiranja.</w:t>
            </w:r>
          </w:p>
          <w:p w14:paraId="0102B0DE"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Prikažite primer landing strani in urejanje v CMS.</w:t>
            </w:r>
          </w:p>
        </w:tc>
        <w:tc>
          <w:tcPr>
            <w:tcW w:w="5529" w:type="dxa"/>
          </w:tcPr>
          <w:p w14:paraId="350EBB3A"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30235B7E" w14:textId="2FE6FF6E" w:rsidTr="006C7F04">
        <w:tc>
          <w:tcPr>
            <w:tcW w:w="907" w:type="dxa"/>
            <w:tcMar>
              <w:top w:w="60" w:type="dxa"/>
              <w:left w:w="100" w:type="dxa"/>
              <w:bottom w:w="60" w:type="dxa"/>
              <w:right w:w="100" w:type="dxa"/>
            </w:tcMar>
            <w:vAlign w:val="center"/>
          </w:tcPr>
          <w:p w14:paraId="65D47775"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FR-026</w:t>
            </w:r>
          </w:p>
        </w:tc>
        <w:tc>
          <w:tcPr>
            <w:tcW w:w="1814" w:type="dxa"/>
            <w:tcMar>
              <w:top w:w="60" w:type="dxa"/>
              <w:left w:w="100" w:type="dxa"/>
              <w:bottom w:w="60" w:type="dxa"/>
              <w:right w:w="100" w:type="dxa"/>
            </w:tcMar>
            <w:vAlign w:val="center"/>
          </w:tcPr>
          <w:p w14:paraId="22F7BBC4"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Taksonomije</w:t>
            </w:r>
          </w:p>
        </w:tc>
        <w:tc>
          <w:tcPr>
            <w:tcW w:w="1102" w:type="dxa"/>
            <w:tcMar>
              <w:top w:w="60" w:type="dxa"/>
              <w:left w:w="100" w:type="dxa"/>
              <w:bottom w:w="60" w:type="dxa"/>
              <w:right w:w="100" w:type="dxa"/>
            </w:tcMar>
            <w:vAlign w:val="center"/>
          </w:tcPr>
          <w:p w14:paraId="14EB1623"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19BCFE94"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027F40A5"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Sistem mora omogočati upravljanje kategorij in oznak (taksonomij) ter njihovo uporabo pri filtriranju in povezovanju vsebin.</w:t>
            </w:r>
          </w:p>
          <w:p w14:paraId="66DFBB5A"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Opišite upravljanje taksonomij in primer filtriranja.</w:t>
            </w:r>
          </w:p>
        </w:tc>
        <w:tc>
          <w:tcPr>
            <w:tcW w:w="5529" w:type="dxa"/>
          </w:tcPr>
          <w:p w14:paraId="4BE1DF66"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67A34245" w14:textId="2AE00ADE" w:rsidTr="006C7F04">
        <w:tc>
          <w:tcPr>
            <w:tcW w:w="907" w:type="dxa"/>
            <w:tcMar>
              <w:top w:w="60" w:type="dxa"/>
              <w:left w:w="100" w:type="dxa"/>
              <w:bottom w:w="60" w:type="dxa"/>
              <w:right w:w="100" w:type="dxa"/>
            </w:tcMar>
            <w:vAlign w:val="center"/>
          </w:tcPr>
          <w:p w14:paraId="5779BB8D"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lastRenderedPageBreak/>
              <w:t>FR-027</w:t>
            </w:r>
          </w:p>
        </w:tc>
        <w:tc>
          <w:tcPr>
            <w:tcW w:w="1814" w:type="dxa"/>
            <w:tcMar>
              <w:top w:w="60" w:type="dxa"/>
              <w:left w:w="100" w:type="dxa"/>
              <w:bottom w:w="60" w:type="dxa"/>
              <w:right w:w="100" w:type="dxa"/>
            </w:tcMar>
            <w:vAlign w:val="center"/>
          </w:tcPr>
          <w:p w14:paraId="741CF4B3"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Datoteke</w:t>
            </w:r>
          </w:p>
        </w:tc>
        <w:tc>
          <w:tcPr>
            <w:tcW w:w="1102" w:type="dxa"/>
            <w:tcMar>
              <w:top w:w="60" w:type="dxa"/>
              <w:left w:w="100" w:type="dxa"/>
              <w:bottom w:w="60" w:type="dxa"/>
              <w:right w:w="100" w:type="dxa"/>
            </w:tcMar>
            <w:vAlign w:val="center"/>
          </w:tcPr>
          <w:p w14:paraId="15E4671F"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7654DFE8"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311ECAB5"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Sistem mora omogočati pripenjanje dokumentov k vsebinam, prikaz seznamov dokumentov ter filtriranje po metapodatkih (npr. kategorija, datum, jezik).</w:t>
            </w:r>
          </w:p>
          <w:p w14:paraId="05534C50"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Prikažite primer strani s seznamom dokumentov in filtri.</w:t>
            </w:r>
          </w:p>
        </w:tc>
        <w:tc>
          <w:tcPr>
            <w:tcW w:w="5529" w:type="dxa"/>
          </w:tcPr>
          <w:p w14:paraId="700DB6F8"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72908042" w14:textId="2501BC2A" w:rsidTr="006C7F04">
        <w:tc>
          <w:tcPr>
            <w:tcW w:w="907" w:type="dxa"/>
            <w:tcMar>
              <w:top w:w="60" w:type="dxa"/>
              <w:left w:w="100" w:type="dxa"/>
              <w:bottom w:w="60" w:type="dxa"/>
              <w:right w:w="100" w:type="dxa"/>
            </w:tcMar>
            <w:vAlign w:val="center"/>
          </w:tcPr>
          <w:p w14:paraId="7D324D85"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FR-028</w:t>
            </w:r>
          </w:p>
        </w:tc>
        <w:tc>
          <w:tcPr>
            <w:tcW w:w="1814" w:type="dxa"/>
            <w:tcMar>
              <w:top w:w="60" w:type="dxa"/>
              <w:left w:w="100" w:type="dxa"/>
              <w:bottom w:w="60" w:type="dxa"/>
              <w:right w:w="100" w:type="dxa"/>
            </w:tcMar>
            <w:vAlign w:val="center"/>
          </w:tcPr>
          <w:p w14:paraId="0DD4DC35"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Pravne strani</w:t>
            </w:r>
          </w:p>
        </w:tc>
        <w:tc>
          <w:tcPr>
            <w:tcW w:w="1102" w:type="dxa"/>
            <w:tcMar>
              <w:top w:w="60" w:type="dxa"/>
              <w:left w:w="100" w:type="dxa"/>
              <w:bottom w:w="60" w:type="dxa"/>
              <w:right w:w="100" w:type="dxa"/>
            </w:tcMar>
            <w:vAlign w:val="center"/>
          </w:tcPr>
          <w:p w14:paraId="3A109E84"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2A9E0FD0"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0CD15A95"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Sistem mora omogočati objavo in vzdrževanje pravnih obvestil (zasebnost, piškotki, dostopnost) kot uredljivih vsebin v CMS.</w:t>
            </w:r>
          </w:p>
          <w:p w14:paraId="568CCC8F"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Opišite, kako se upravlja pravne vsebine in verzije.</w:t>
            </w:r>
          </w:p>
        </w:tc>
        <w:tc>
          <w:tcPr>
            <w:tcW w:w="5529" w:type="dxa"/>
          </w:tcPr>
          <w:p w14:paraId="4E9C51C7"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7E83F1DC" w14:textId="18970456" w:rsidTr="006C7F04">
        <w:tc>
          <w:tcPr>
            <w:tcW w:w="907" w:type="dxa"/>
            <w:tcMar>
              <w:top w:w="60" w:type="dxa"/>
              <w:left w:w="100" w:type="dxa"/>
              <w:bottom w:w="60" w:type="dxa"/>
              <w:right w:w="100" w:type="dxa"/>
            </w:tcMar>
            <w:vAlign w:val="center"/>
          </w:tcPr>
          <w:p w14:paraId="2C955CEA"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FR-029</w:t>
            </w:r>
          </w:p>
        </w:tc>
        <w:tc>
          <w:tcPr>
            <w:tcW w:w="1814" w:type="dxa"/>
            <w:tcMar>
              <w:top w:w="60" w:type="dxa"/>
              <w:left w:w="100" w:type="dxa"/>
              <w:bottom w:w="60" w:type="dxa"/>
              <w:right w:w="100" w:type="dxa"/>
            </w:tcMar>
            <w:vAlign w:val="center"/>
          </w:tcPr>
          <w:p w14:paraId="791A3713"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Povezane storitve</w:t>
            </w:r>
          </w:p>
        </w:tc>
        <w:tc>
          <w:tcPr>
            <w:tcW w:w="1102" w:type="dxa"/>
            <w:tcMar>
              <w:top w:w="60" w:type="dxa"/>
              <w:left w:w="100" w:type="dxa"/>
              <w:bottom w:w="60" w:type="dxa"/>
              <w:right w:w="100" w:type="dxa"/>
            </w:tcMar>
            <w:vAlign w:val="center"/>
          </w:tcPr>
          <w:p w14:paraId="7DBFCB56"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41E890C3"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12065FAF"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Rešitev mora omogočati jasno in konsistentno usmerjanje na povezane portale/storitve (npr. gumbi/CTA, sekcije 'Povezave').</w:t>
            </w:r>
          </w:p>
          <w:p w14:paraId="1991840F"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Prikažite predlog CTA in upravljanje povezav.</w:t>
            </w:r>
          </w:p>
        </w:tc>
        <w:tc>
          <w:tcPr>
            <w:tcW w:w="5529" w:type="dxa"/>
          </w:tcPr>
          <w:p w14:paraId="748E0ADD"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2975E09F" w14:textId="1193D19A" w:rsidTr="006C7F04">
        <w:tc>
          <w:tcPr>
            <w:tcW w:w="907" w:type="dxa"/>
            <w:tcMar>
              <w:top w:w="60" w:type="dxa"/>
              <w:left w:w="100" w:type="dxa"/>
              <w:bottom w:w="60" w:type="dxa"/>
              <w:right w:w="100" w:type="dxa"/>
            </w:tcMar>
            <w:vAlign w:val="center"/>
          </w:tcPr>
          <w:p w14:paraId="26E290E4"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FR-030</w:t>
            </w:r>
          </w:p>
        </w:tc>
        <w:tc>
          <w:tcPr>
            <w:tcW w:w="1814" w:type="dxa"/>
            <w:tcMar>
              <w:top w:w="60" w:type="dxa"/>
              <w:left w:w="100" w:type="dxa"/>
              <w:bottom w:w="60" w:type="dxa"/>
              <w:right w:w="100" w:type="dxa"/>
            </w:tcMar>
            <w:vAlign w:val="center"/>
          </w:tcPr>
          <w:p w14:paraId="5CDD39FE"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404/napake</w:t>
            </w:r>
          </w:p>
        </w:tc>
        <w:tc>
          <w:tcPr>
            <w:tcW w:w="1102" w:type="dxa"/>
            <w:tcMar>
              <w:top w:w="60" w:type="dxa"/>
              <w:left w:w="100" w:type="dxa"/>
              <w:bottom w:w="60" w:type="dxa"/>
              <w:right w:w="100" w:type="dxa"/>
            </w:tcMar>
            <w:vAlign w:val="center"/>
          </w:tcPr>
          <w:p w14:paraId="2E06A3D6"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4FC8050F"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4776F2C1"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Spletišče mora imeti urejene strani napak (npr. 404/500) z usmeritvami na iskanje in ključne vsebine.</w:t>
            </w:r>
          </w:p>
          <w:p w14:paraId="394BBBF1"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Opišite, kako so urejene strani napak in logika preusmeritev.</w:t>
            </w:r>
          </w:p>
        </w:tc>
        <w:tc>
          <w:tcPr>
            <w:tcW w:w="5529" w:type="dxa"/>
          </w:tcPr>
          <w:p w14:paraId="6EDCC5A7"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603DFC1E" w14:textId="29053059" w:rsidTr="006C7F04">
        <w:tc>
          <w:tcPr>
            <w:tcW w:w="907" w:type="dxa"/>
            <w:tcMar>
              <w:top w:w="60" w:type="dxa"/>
              <w:left w:w="100" w:type="dxa"/>
              <w:bottom w:w="60" w:type="dxa"/>
              <w:right w:w="100" w:type="dxa"/>
            </w:tcMar>
            <w:vAlign w:val="center"/>
          </w:tcPr>
          <w:p w14:paraId="2A3705F6"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FR-031</w:t>
            </w:r>
          </w:p>
        </w:tc>
        <w:tc>
          <w:tcPr>
            <w:tcW w:w="1814" w:type="dxa"/>
            <w:tcMar>
              <w:top w:w="60" w:type="dxa"/>
              <w:left w:w="100" w:type="dxa"/>
              <w:bottom w:w="60" w:type="dxa"/>
              <w:right w:w="100" w:type="dxa"/>
            </w:tcMar>
            <w:vAlign w:val="center"/>
          </w:tcPr>
          <w:p w14:paraId="1BEC6BD0"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RSS/obveščanje</w:t>
            </w:r>
          </w:p>
        </w:tc>
        <w:tc>
          <w:tcPr>
            <w:tcW w:w="1102" w:type="dxa"/>
            <w:tcMar>
              <w:top w:w="60" w:type="dxa"/>
              <w:left w:w="100" w:type="dxa"/>
              <w:bottom w:w="60" w:type="dxa"/>
              <w:right w:w="100" w:type="dxa"/>
            </w:tcMar>
            <w:vAlign w:val="center"/>
          </w:tcPr>
          <w:p w14:paraId="57F0BBF0"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ZAŽELENO (merilo)</w:t>
            </w:r>
          </w:p>
        </w:tc>
        <w:tc>
          <w:tcPr>
            <w:tcW w:w="4535" w:type="dxa"/>
            <w:tcMar>
              <w:top w:w="60" w:type="dxa"/>
              <w:left w:w="100" w:type="dxa"/>
              <w:bottom w:w="60" w:type="dxa"/>
              <w:right w:w="100" w:type="dxa"/>
            </w:tcMar>
            <w:vAlign w:val="center"/>
          </w:tcPr>
          <w:p w14:paraId="4966DAED"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Rešitev naj omogoča naročanje na obvestila (npr. e</w:t>
            </w:r>
            <w:r w:rsidRPr="00C40F0F">
              <w:rPr>
                <w:rFonts w:ascii="Cambria Math" w:hAnsi="Cambria Math" w:cs="Cambria Math"/>
                <w:sz w:val="18"/>
                <w:szCs w:val="18"/>
              </w:rPr>
              <w:t>‑</w:t>
            </w:r>
            <w:r w:rsidRPr="00C40F0F">
              <w:rPr>
                <w:rFonts w:ascii="Calibri" w:hAnsi="Calibri" w:cs="Calibri"/>
                <w:sz w:val="18"/>
                <w:szCs w:val="18"/>
              </w:rPr>
              <w:t>novice) in/ali RSS za izbrane vsebinske sklope.</w:t>
            </w:r>
          </w:p>
          <w:p w14:paraId="09E98FCA"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Opišite podporo za naročanje (RSS/e</w:t>
            </w:r>
            <w:r w:rsidRPr="00C40F0F">
              <w:rPr>
                <w:rFonts w:ascii="Cambria Math" w:hAnsi="Cambria Math" w:cs="Cambria Math"/>
                <w:b/>
                <w:bCs/>
                <w:sz w:val="18"/>
                <w:szCs w:val="18"/>
              </w:rPr>
              <w:t>‑</w:t>
            </w:r>
            <w:r w:rsidRPr="00C40F0F">
              <w:rPr>
                <w:rFonts w:ascii="Calibri" w:hAnsi="Calibri" w:cs="Calibri"/>
                <w:b/>
                <w:bCs/>
                <w:sz w:val="18"/>
                <w:szCs w:val="18"/>
              </w:rPr>
              <w:t>novice) in upravljanje seznamov prejemnikov.</w:t>
            </w:r>
          </w:p>
        </w:tc>
        <w:tc>
          <w:tcPr>
            <w:tcW w:w="5529" w:type="dxa"/>
          </w:tcPr>
          <w:p w14:paraId="471C8DBD"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0F64B240" w14:textId="7FCDAA93" w:rsidTr="006C7F04">
        <w:tc>
          <w:tcPr>
            <w:tcW w:w="907" w:type="dxa"/>
            <w:tcMar>
              <w:top w:w="60" w:type="dxa"/>
              <w:left w:w="100" w:type="dxa"/>
              <w:bottom w:w="60" w:type="dxa"/>
              <w:right w:w="100" w:type="dxa"/>
            </w:tcMar>
            <w:vAlign w:val="center"/>
          </w:tcPr>
          <w:p w14:paraId="44FDEC88"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FR-032</w:t>
            </w:r>
          </w:p>
        </w:tc>
        <w:tc>
          <w:tcPr>
            <w:tcW w:w="1814" w:type="dxa"/>
            <w:tcMar>
              <w:top w:w="60" w:type="dxa"/>
              <w:left w:w="100" w:type="dxa"/>
              <w:bottom w:w="60" w:type="dxa"/>
              <w:right w:w="100" w:type="dxa"/>
            </w:tcMar>
            <w:vAlign w:val="center"/>
          </w:tcPr>
          <w:p w14:paraId="5C67EAE1"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Urejanje besedil</w:t>
            </w:r>
          </w:p>
        </w:tc>
        <w:tc>
          <w:tcPr>
            <w:tcW w:w="1102" w:type="dxa"/>
            <w:tcMar>
              <w:top w:w="60" w:type="dxa"/>
              <w:left w:w="100" w:type="dxa"/>
              <w:bottom w:w="60" w:type="dxa"/>
              <w:right w:w="100" w:type="dxa"/>
            </w:tcMar>
            <w:vAlign w:val="center"/>
          </w:tcPr>
          <w:p w14:paraId="19AAB2E6"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449DF061"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7A1B965F"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CMS mora omogočati enostavno urejanje besedil brez tehničnega znanja (WYSIWYG), vključno z vstavljanjem slik, tabel in povezav ob ohranjanju dostopnosti.</w:t>
            </w:r>
            <w:r w:rsidRPr="00C40F0F">
              <w:rPr>
                <w:rFonts w:ascii="Calibri" w:hAnsi="Calibri" w:cs="Calibri"/>
                <w:sz w:val="18"/>
                <w:szCs w:val="18"/>
              </w:rPr>
              <w:br/>
            </w:r>
            <w:r w:rsidRPr="00C40F0F">
              <w:rPr>
                <w:rFonts w:ascii="Calibri" w:hAnsi="Calibri" w:cs="Calibri"/>
                <w:sz w:val="18"/>
                <w:szCs w:val="18"/>
              </w:rPr>
              <w:br/>
            </w:r>
            <w:r w:rsidRPr="00C40F0F">
              <w:rPr>
                <w:rFonts w:ascii="Calibri" w:hAnsi="Calibri" w:cs="Calibri"/>
                <w:sz w:val="18"/>
                <w:szCs w:val="18"/>
              </w:rPr>
              <w:lastRenderedPageBreak/>
              <w:t xml:space="preserve">Dokazovanje: </w:t>
            </w:r>
            <w:r w:rsidRPr="00C40F0F">
              <w:rPr>
                <w:rFonts w:ascii="Calibri" w:hAnsi="Calibri" w:cs="Calibri"/>
                <w:b/>
                <w:bCs/>
                <w:sz w:val="18"/>
                <w:szCs w:val="18"/>
              </w:rPr>
              <w:t>Opišite urejevalnik (editor) in kako preprečite neustrezno oblikovanje.</w:t>
            </w:r>
          </w:p>
        </w:tc>
        <w:tc>
          <w:tcPr>
            <w:tcW w:w="5529" w:type="dxa"/>
          </w:tcPr>
          <w:p w14:paraId="1015D1DA"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34DC739F" w14:textId="73ED23D2" w:rsidTr="006C7F04">
        <w:tc>
          <w:tcPr>
            <w:tcW w:w="907" w:type="dxa"/>
            <w:tcMar>
              <w:top w:w="60" w:type="dxa"/>
              <w:left w:w="100" w:type="dxa"/>
              <w:bottom w:w="60" w:type="dxa"/>
              <w:right w:w="100" w:type="dxa"/>
            </w:tcMar>
            <w:vAlign w:val="center"/>
          </w:tcPr>
          <w:p w14:paraId="2516FEEB"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FR-033</w:t>
            </w:r>
          </w:p>
        </w:tc>
        <w:tc>
          <w:tcPr>
            <w:tcW w:w="1814" w:type="dxa"/>
            <w:tcMar>
              <w:top w:w="60" w:type="dxa"/>
              <w:left w:w="100" w:type="dxa"/>
              <w:bottom w:w="60" w:type="dxa"/>
              <w:right w:w="100" w:type="dxa"/>
            </w:tcMar>
            <w:vAlign w:val="center"/>
          </w:tcPr>
          <w:p w14:paraId="7E3E43A6"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Medijski elementi</w:t>
            </w:r>
          </w:p>
        </w:tc>
        <w:tc>
          <w:tcPr>
            <w:tcW w:w="1102" w:type="dxa"/>
            <w:tcMar>
              <w:top w:w="60" w:type="dxa"/>
              <w:left w:w="100" w:type="dxa"/>
              <w:bottom w:w="60" w:type="dxa"/>
              <w:right w:w="100" w:type="dxa"/>
            </w:tcMar>
            <w:vAlign w:val="center"/>
          </w:tcPr>
          <w:p w14:paraId="35B6460B"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2CA9EEE3"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0E3E3A9B"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Rešitev mora omogočati nalaganje in uporabo visoko-kakovostnih slik, infografik ter vdelavo video vsebin na straneh in v novicah.</w:t>
            </w:r>
          </w:p>
          <w:p w14:paraId="045B125F"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Opišite podporo za optimizacijo slik (resizing, webp) in vdelavo videa.</w:t>
            </w:r>
          </w:p>
        </w:tc>
        <w:tc>
          <w:tcPr>
            <w:tcW w:w="5529" w:type="dxa"/>
          </w:tcPr>
          <w:p w14:paraId="6B841E08" w14:textId="77777777" w:rsidR="006C7F04" w:rsidRPr="00C40F0F" w:rsidRDefault="006C7F04" w:rsidP="002B0A47">
            <w:pPr>
              <w:spacing w:line="276" w:lineRule="auto"/>
              <w:jc w:val="both"/>
              <w:rPr>
                <w:rFonts w:ascii="Calibri" w:hAnsi="Calibri" w:cs="Calibri"/>
                <w:sz w:val="18"/>
                <w:szCs w:val="18"/>
              </w:rPr>
            </w:pPr>
          </w:p>
        </w:tc>
      </w:tr>
      <w:tr w:rsidR="006C7F04" w:rsidRPr="00C40F0F" w14:paraId="054EFE97" w14:textId="1DD14D79" w:rsidTr="006C7F04">
        <w:tc>
          <w:tcPr>
            <w:tcW w:w="907" w:type="dxa"/>
            <w:tcMar>
              <w:top w:w="60" w:type="dxa"/>
              <w:left w:w="100" w:type="dxa"/>
              <w:bottom w:w="60" w:type="dxa"/>
              <w:right w:w="100" w:type="dxa"/>
            </w:tcMar>
            <w:vAlign w:val="center"/>
          </w:tcPr>
          <w:p w14:paraId="084C5B94"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FR-034</w:t>
            </w:r>
          </w:p>
        </w:tc>
        <w:tc>
          <w:tcPr>
            <w:tcW w:w="1814" w:type="dxa"/>
            <w:tcMar>
              <w:top w:w="60" w:type="dxa"/>
              <w:left w:w="100" w:type="dxa"/>
              <w:bottom w:w="60" w:type="dxa"/>
              <w:right w:w="100" w:type="dxa"/>
            </w:tcMar>
            <w:vAlign w:val="center"/>
          </w:tcPr>
          <w:p w14:paraId="7461F4CF"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Postopno nadgrajevanje</w:t>
            </w:r>
          </w:p>
        </w:tc>
        <w:tc>
          <w:tcPr>
            <w:tcW w:w="1102" w:type="dxa"/>
            <w:tcMar>
              <w:top w:w="60" w:type="dxa"/>
              <w:left w:w="100" w:type="dxa"/>
              <w:bottom w:w="60" w:type="dxa"/>
              <w:right w:w="100" w:type="dxa"/>
            </w:tcMar>
            <w:vAlign w:val="center"/>
          </w:tcPr>
          <w:p w14:paraId="6CF9A44E"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40212EF6"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vAlign w:val="center"/>
          </w:tcPr>
          <w:p w14:paraId="54135920" w14:textId="77777777" w:rsidR="006C7F04" w:rsidRPr="00C40F0F" w:rsidRDefault="006C7F04" w:rsidP="002B0A47">
            <w:pPr>
              <w:spacing w:line="276" w:lineRule="auto"/>
              <w:jc w:val="both"/>
              <w:rPr>
                <w:rFonts w:ascii="Calibri" w:hAnsi="Calibri" w:cs="Calibri"/>
                <w:sz w:val="18"/>
                <w:szCs w:val="18"/>
              </w:rPr>
            </w:pPr>
            <w:r w:rsidRPr="00C40F0F">
              <w:rPr>
                <w:rFonts w:ascii="Calibri" w:hAnsi="Calibri" w:cs="Calibri"/>
                <w:sz w:val="18"/>
                <w:szCs w:val="18"/>
              </w:rPr>
              <w:t>Rešitev mora omogočati postopno nadgrajevanje funkcionalnosti in vsebin brez obsežnega ponovnega razvoja ob vsaki vsebinski ali organizacijski spremembi.</w:t>
            </w:r>
            <w:r w:rsidRPr="00C40F0F">
              <w:rPr>
                <w:rFonts w:ascii="Calibri" w:hAnsi="Calibri" w:cs="Calibri"/>
                <w:sz w:val="18"/>
                <w:szCs w:val="18"/>
              </w:rPr>
              <w:br/>
            </w:r>
            <w:r w:rsidRPr="00C40F0F">
              <w:rPr>
                <w:rFonts w:ascii="Calibri" w:hAnsi="Calibri" w:cs="Calibri"/>
                <w:sz w:val="18"/>
                <w:szCs w:val="18"/>
              </w:rPr>
              <w:br/>
              <w:t xml:space="preserve">Dokazovanje: </w:t>
            </w:r>
            <w:r w:rsidRPr="00C40F0F">
              <w:rPr>
                <w:rFonts w:ascii="Calibri" w:hAnsi="Calibri" w:cs="Calibri"/>
                <w:b/>
                <w:bCs/>
                <w:sz w:val="18"/>
                <w:szCs w:val="18"/>
              </w:rPr>
              <w:t>Opišite modularnost rešitve in pristop k nadgradnjam.</w:t>
            </w:r>
          </w:p>
        </w:tc>
        <w:tc>
          <w:tcPr>
            <w:tcW w:w="5529" w:type="dxa"/>
          </w:tcPr>
          <w:p w14:paraId="0195CBE4" w14:textId="77777777" w:rsidR="006C7F04" w:rsidRPr="00C40F0F" w:rsidRDefault="006C7F04" w:rsidP="002B0A47">
            <w:pPr>
              <w:spacing w:line="276" w:lineRule="auto"/>
              <w:jc w:val="both"/>
              <w:rPr>
                <w:rFonts w:ascii="Calibri" w:hAnsi="Calibri" w:cs="Calibri"/>
                <w:sz w:val="18"/>
                <w:szCs w:val="18"/>
              </w:rPr>
            </w:pPr>
          </w:p>
        </w:tc>
      </w:tr>
    </w:tbl>
    <w:p w14:paraId="20FF3704" w14:textId="77777777" w:rsidR="00AC4599" w:rsidRPr="00C40F0F" w:rsidRDefault="00AC4599" w:rsidP="002B0A47">
      <w:pPr>
        <w:spacing w:after="0" w:line="276" w:lineRule="auto"/>
        <w:ind w:right="76"/>
        <w:jc w:val="both"/>
        <w:rPr>
          <w:rFonts w:ascii="Calibri" w:hAnsi="Calibri" w:cs="Calibri"/>
          <w:b/>
          <w:bCs/>
        </w:rPr>
      </w:pPr>
    </w:p>
    <w:p w14:paraId="4813270F" w14:textId="77777777" w:rsidR="00AC4599" w:rsidRPr="00C40F0F" w:rsidRDefault="00AC4599" w:rsidP="002B0A47">
      <w:pPr>
        <w:spacing w:after="0" w:line="276" w:lineRule="auto"/>
        <w:ind w:right="76"/>
        <w:jc w:val="both"/>
        <w:rPr>
          <w:rFonts w:ascii="Calibri" w:hAnsi="Calibri" w:cs="Calibri"/>
          <w:b/>
          <w:bCs/>
        </w:rPr>
      </w:pPr>
    </w:p>
    <w:p w14:paraId="6C2CA126" w14:textId="019CB8E0" w:rsidR="00AC4599" w:rsidRPr="00C40F0F" w:rsidRDefault="00AC4599" w:rsidP="002B0A47">
      <w:pPr>
        <w:spacing w:after="0" w:line="276" w:lineRule="auto"/>
        <w:ind w:right="76"/>
        <w:jc w:val="both"/>
        <w:rPr>
          <w:rFonts w:ascii="Calibri" w:hAnsi="Calibri" w:cs="Calibri"/>
          <w:b/>
          <w:bCs/>
        </w:rPr>
      </w:pPr>
      <w:r w:rsidRPr="00C40F0F">
        <w:rPr>
          <w:rFonts w:ascii="Calibri" w:hAnsi="Calibri" w:cs="Calibri"/>
          <w:b/>
          <w:bCs/>
        </w:rPr>
        <w:t>Nefunkcionalne zahteve</w:t>
      </w:r>
      <w:r w:rsidR="001D449C" w:rsidRPr="00C40F0F">
        <w:rPr>
          <w:rFonts w:ascii="Calibri" w:hAnsi="Calibri" w:cs="Calibri"/>
          <w:b/>
          <w:bCs/>
        </w:rPr>
        <w:t xml:space="preserve"> (NFR)</w:t>
      </w:r>
    </w:p>
    <w:p w14:paraId="19910204" w14:textId="61C71759" w:rsidR="00F439CC" w:rsidRPr="00C40F0F" w:rsidRDefault="00F439CC" w:rsidP="002B0A47">
      <w:pPr>
        <w:spacing w:after="0" w:line="276" w:lineRule="auto"/>
        <w:ind w:right="76"/>
        <w:jc w:val="both"/>
        <w:rPr>
          <w:rFonts w:ascii="Calibri" w:hAnsi="Calibri" w:cs="Calibri"/>
        </w:rPr>
      </w:pPr>
      <w:r w:rsidRPr="00C40F0F">
        <w:rPr>
          <w:rFonts w:ascii="Calibri" w:hAnsi="Calibri" w:cs="Calibri"/>
        </w:rPr>
        <w:t>NFR zahteve predstavljajo minimalne varnostne, organizacijske in kakovostne standarde, ki jih mora izpolnjevati ponujena rešitev in storitve izvajalca. Zahteve z oznako »OBVEZNO (izločitvena zahteva)« so izločitvene: ponudba, ki ne izpolnjuje katere koli izločitvene zahteve, je nedopustna; pri tem pa lahko izvajalec izpolni zgolj minimalno zahtevo, ali zagotovi celostno izpolnitev, kar naročnik ovrednoti s točkami, kot je opredeljeno v merilih o izboru.</w:t>
      </w:r>
    </w:p>
    <w:p w14:paraId="761E705C" w14:textId="77777777" w:rsidR="00F439CC" w:rsidRPr="00C40F0F" w:rsidRDefault="00F439CC" w:rsidP="002B0A47">
      <w:pPr>
        <w:spacing w:after="0" w:line="276" w:lineRule="auto"/>
        <w:ind w:right="76"/>
        <w:jc w:val="both"/>
        <w:rPr>
          <w:rFonts w:ascii="Calibri" w:hAnsi="Calibri" w:cs="Calibri"/>
          <w:b/>
          <w:bCs/>
        </w:rPr>
      </w:pPr>
    </w:p>
    <w:tbl>
      <w:tblPr>
        <w:tblStyle w:val="TableGrid"/>
        <w:tblW w:w="0" w:type="auto"/>
        <w:tblLook w:val="04A0" w:firstRow="1" w:lastRow="0" w:firstColumn="1" w:lastColumn="0" w:noHBand="0" w:noVBand="1"/>
      </w:tblPr>
      <w:tblGrid>
        <w:gridCol w:w="907"/>
        <w:gridCol w:w="1814"/>
        <w:gridCol w:w="1814"/>
        <w:gridCol w:w="4535"/>
        <w:gridCol w:w="4817"/>
      </w:tblGrid>
      <w:tr w:rsidR="00C049FD" w:rsidRPr="00C40F0F" w14:paraId="4B25CD0A" w14:textId="3C56D7A4" w:rsidTr="00C334D3">
        <w:tc>
          <w:tcPr>
            <w:tcW w:w="907" w:type="dxa"/>
            <w:shd w:val="clear" w:color="auto" w:fill="E7E6E6"/>
            <w:tcMar>
              <w:top w:w="80" w:type="dxa"/>
              <w:left w:w="100" w:type="dxa"/>
              <w:bottom w:w="80" w:type="dxa"/>
              <w:right w:w="100" w:type="dxa"/>
            </w:tcMar>
          </w:tcPr>
          <w:p w14:paraId="072F2592"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b/>
                <w:sz w:val="18"/>
                <w:szCs w:val="18"/>
              </w:rPr>
              <w:t>ID</w:t>
            </w:r>
          </w:p>
        </w:tc>
        <w:tc>
          <w:tcPr>
            <w:tcW w:w="1814" w:type="dxa"/>
            <w:shd w:val="clear" w:color="auto" w:fill="E7E6E6"/>
            <w:tcMar>
              <w:top w:w="80" w:type="dxa"/>
              <w:left w:w="100" w:type="dxa"/>
              <w:bottom w:w="80" w:type="dxa"/>
              <w:right w:w="100" w:type="dxa"/>
            </w:tcMar>
          </w:tcPr>
          <w:p w14:paraId="36C101C5"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b/>
                <w:sz w:val="18"/>
                <w:szCs w:val="18"/>
              </w:rPr>
              <w:t>Področje</w:t>
            </w:r>
          </w:p>
        </w:tc>
        <w:tc>
          <w:tcPr>
            <w:tcW w:w="1814" w:type="dxa"/>
            <w:shd w:val="clear" w:color="auto" w:fill="E7E6E6"/>
            <w:tcMar>
              <w:top w:w="80" w:type="dxa"/>
              <w:left w:w="100" w:type="dxa"/>
              <w:bottom w:w="80" w:type="dxa"/>
              <w:right w:w="100" w:type="dxa"/>
            </w:tcMar>
          </w:tcPr>
          <w:p w14:paraId="256DB118"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b/>
                <w:sz w:val="18"/>
                <w:szCs w:val="18"/>
              </w:rPr>
              <w:t>Prioriteta</w:t>
            </w:r>
          </w:p>
        </w:tc>
        <w:tc>
          <w:tcPr>
            <w:tcW w:w="4535" w:type="dxa"/>
            <w:shd w:val="clear" w:color="auto" w:fill="D9D9D9" w:themeFill="background1" w:themeFillShade="D9"/>
            <w:tcMar>
              <w:top w:w="80" w:type="dxa"/>
              <w:left w:w="100" w:type="dxa"/>
              <w:bottom w:w="80" w:type="dxa"/>
              <w:right w:w="100" w:type="dxa"/>
            </w:tcMar>
          </w:tcPr>
          <w:p w14:paraId="7C2FA6FA"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b/>
                <w:sz w:val="18"/>
                <w:szCs w:val="18"/>
              </w:rPr>
              <w:t>Zahteva in dokazovanje</w:t>
            </w:r>
          </w:p>
        </w:tc>
        <w:tc>
          <w:tcPr>
            <w:tcW w:w="4817" w:type="dxa"/>
            <w:shd w:val="clear" w:color="auto" w:fill="D9D9D9" w:themeFill="background1" w:themeFillShade="D9"/>
          </w:tcPr>
          <w:p w14:paraId="6A9B863E" w14:textId="7567ED87" w:rsidR="00C049FD" w:rsidRPr="00C40F0F" w:rsidRDefault="001D449C" w:rsidP="002B0A47">
            <w:pPr>
              <w:spacing w:line="276" w:lineRule="auto"/>
              <w:jc w:val="both"/>
              <w:rPr>
                <w:rFonts w:ascii="Calibri" w:hAnsi="Calibri" w:cs="Calibri"/>
                <w:b/>
                <w:sz w:val="18"/>
                <w:szCs w:val="18"/>
              </w:rPr>
            </w:pPr>
            <w:r w:rsidRPr="00C40F0F">
              <w:rPr>
                <w:rFonts w:ascii="Calibri" w:hAnsi="Calibri" w:cs="Calibri"/>
                <w:b/>
                <w:sz w:val="18"/>
                <w:szCs w:val="18"/>
              </w:rPr>
              <w:t>Opis načina</w:t>
            </w:r>
            <w:r w:rsidR="00C049FD" w:rsidRPr="00C40F0F">
              <w:rPr>
                <w:rFonts w:ascii="Calibri" w:hAnsi="Calibri" w:cs="Calibri"/>
                <w:b/>
                <w:sz w:val="18"/>
                <w:szCs w:val="18"/>
              </w:rPr>
              <w:t xml:space="preserve"> izpolnjevanja, navedba in sklic na </w:t>
            </w:r>
            <w:r w:rsidRPr="00C40F0F">
              <w:rPr>
                <w:rFonts w:ascii="Calibri" w:hAnsi="Calibri" w:cs="Calibri"/>
                <w:b/>
                <w:sz w:val="18"/>
                <w:szCs w:val="18"/>
              </w:rPr>
              <w:t xml:space="preserve">morebitna </w:t>
            </w:r>
            <w:r w:rsidR="00C049FD" w:rsidRPr="00C40F0F">
              <w:rPr>
                <w:rFonts w:ascii="Calibri" w:hAnsi="Calibri" w:cs="Calibri"/>
                <w:b/>
                <w:sz w:val="18"/>
                <w:szCs w:val="18"/>
              </w:rPr>
              <w:t>dokazila in reference, dodatni opis, če ponudnik ponuja več od zahtevanega ali če presega minimalne zahteve (</w:t>
            </w:r>
            <w:r w:rsidR="00C049FD" w:rsidRPr="00C40F0F">
              <w:rPr>
                <w:rFonts w:ascii="Calibri" w:hAnsi="Calibri" w:cs="Calibri"/>
                <w:b/>
                <w:i/>
                <w:iCs/>
                <w:sz w:val="18"/>
                <w:szCs w:val="18"/>
              </w:rPr>
              <w:t>izpolni ponudnik</w:t>
            </w:r>
            <w:r w:rsidR="00C049FD" w:rsidRPr="00C40F0F">
              <w:rPr>
                <w:rFonts w:ascii="Calibri" w:hAnsi="Calibri" w:cs="Calibri"/>
                <w:b/>
                <w:sz w:val="18"/>
                <w:szCs w:val="18"/>
              </w:rPr>
              <w:t>)</w:t>
            </w:r>
          </w:p>
        </w:tc>
      </w:tr>
      <w:tr w:rsidR="00C049FD" w:rsidRPr="00C40F0F" w14:paraId="774A6900" w14:textId="025667D0" w:rsidTr="00C049FD">
        <w:tc>
          <w:tcPr>
            <w:tcW w:w="907" w:type="dxa"/>
            <w:tcMar>
              <w:top w:w="60" w:type="dxa"/>
              <w:left w:w="100" w:type="dxa"/>
              <w:bottom w:w="60" w:type="dxa"/>
              <w:right w:w="100" w:type="dxa"/>
            </w:tcMar>
          </w:tcPr>
          <w:p w14:paraId="0437DB2B"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NFR-001</w:t>
            </w:r>
          </w:p>
        </w:tc>
        <w:tc>
          <w:tcPr>
            <w:tcW w:w="1814" w:type="dxa"/>
            <w:tcMar>
              <w:top w:w="60" w:type="dxa"/>
              <w:left w:w="100" w:type="dxa"/>
              <w:bottom w:w="60" w:type="dxa"/>
              <w:right w:w="100" w:type="dxa"/>
            </w:tcMar>
          </w:tcPr>
          <w:p w14:paraId="6DDFAEA0"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Tehnološki sklad</w:t>
            </w:r>
          </w:p>
        </w:tc>
        <w:tc>
          <w:tcPr>
            <w:tcW w:w="1814" w:type="dxa"/>
            <w:tcMar>
              <w:top w:w="60" w:type="dxa"/>
              <w:left w:w="100" w:type="dxa"/>
              <w:bottom w:w="60" w:type="dxa"/>
              <w:right w:w="100" w:type="dxa"/>
            </w:tcMar>
          </w:tcPr>
          <w:p w14:paraId="393B1E32"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 (izločitvena)</w:t>
            </w:r>
          </w:p>
        </w:tc>
        <w:tc>
          <w:tcPr>
            <w:tcW w:w="4535" w:type="dxa"/>
            <w:tcMar>
              <w:top w:w="60" w:type="dxa"/>
              <w:left w:w="100" w:type="dxa"/>
              <w:bottom w:w="60" w:type="dxa"/>
              <w:right w:w="100" w:type="dxa"/>
            </w:tcMar>
          </w:tcPr>
          <w:p w14:paraId="2C023790" w14:textId="22A39FD1"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 xml:space="preserve">Ponudnik mora dokumentirati tehnološki sklad (CMS, okvirji, baze, iskalnik, integracije, gostovanje, dodatki in </w:t>
            </w:r>
            <w:r w:rsidR="008F28C3" w:rsidRPr="00C40F0F">
              <w:rPr>
                <w:rFonts w:ascii="Calibri" w:hAnsi="Calibri" w:cs="Calibri"/>
                <w:sz w:val="18"/>
                <w:szCs w:val="18"/>
              </w:rPr>
              <w:t>plug-ini</w:t>
            </w:r>
            <w:r w:rsidRPr="00C40F0F">
              <w:rPr>
                <w:rFonts w:ascii="Calibri" w:hAnsi="Calibri" w:cs="Calibri"/>
                <w:sz w:val="18"/>
                <w:szCs w:val="18"/>
              </w:rPr>
              <w:t xml:space="preserve">) z verzijami, licencami in strategijo posodobitev ter dokazati, da v pogodbenem obdobju ne vsebuje EOL komponent. Za komponente po meri mora zagotoviti dokumentacijo, prenos znanja, SBOM, statično analizo kode, </w:t>
            </w:r>
            <w:r w:rsidRPr="00C40F0F">
              <w:rPr>
                <w:rFonts w:ascii="Calibri" w:hAnsi="Calibri" w:cs="Calibri"/>
                <w:sz w:val="18"/>
                <w:szCs w:val="18"/>
              </w:rPr>
              <w:lastRenderedPageBreak/>
              <w:t>nadzor nad odvisnostmi in varen SDLC v preverjenem razvojnem okolju.</w:t>
            </w:r>
          </w:p>
          <w:p w14:paraId="6C1A4928" w14:textId="77777777" w:rsidR="00C049FD" w:rsidRPr="00C40F0F" w:rsidRDefault="00C049FD" w:rsidP="002B0A47">
            <w:pPr>
              <w:spacing w:line="276" w:lineRule="auto"/>
              <w:jc w:val="both"/>
              <w:rPr>
                <w:rFonts w:ascii="Calibri" w:hAnsi="Calibri" w:cs="Calibri"/>
                <w:sz w:val="18"/>
                <w:szCs w:val="18"/>
              </w:rPr>
            </w:pPr>
          </w:p>
          <w:p w14:paraId="47756610"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V primeru, da ponudnik predvidi rešitev z gostovanjem in upravljanjem v naročnikovem okolju, mora ponudnik uporabiti naročnikov tehnološki sklad: strežniki Microsoft Windows, podatkovna baza Microsoft SQL in ogrodje Microsoft .NET.</w:t>
            </w:r>
          </w:p>
          <w:p w14:paraId="7DD94841" w14:textId="77777777" w:rsidR="00C049FD" w:rsidRPr="00C40F0F" w:rsidRDefault="00C049FD" w:rsidP="002B0A47">
            <w:pPr>
              <w:spacing w:line="276" w:lineRule="auto"/>
              <w:jc w:val="both"/>
              <w:rPr>
                <w:rFonts w:ascii="Calibri" w:hAnsi="Calibri" w:cs="Calibri"/>
                <w:sz w:val="18"/>
                <w:szCs w:val="18"/>
              </w:rPr>
            </w:pPr>
          </w:p>
          <w:p w14:paraId="13B5DAA8"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V primeru, da ponudnik ponudi v celoti upravljano rešitev, lahko uporabi kakršenkoli tehnološki sklad, vendar pa mora zagotavljati gostovanje skladno z varnostnimi zahtevami ISO 27001 (ali enakovrednimi) in zagotavljati nadgradnje celotnega okolja (vključno s strojno opremo) v okviru zahtevanih časov iz tega povpraševanja.</w:t>
            </w:r>
          </w:p>
          <w:p w14:paraId="42920804"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Predložite seznam komponent z verzijami, licencami, EOL statusom, SBOM in opisom postopka posodabljanja ter razvoja po meri.</w:t>
            </w:r>
          </w:p>
        </w:tc>
        <w:tc>
          <w:tcPr>
            <w:tcW w:w="4817" w:type="dxa"/>
          </w:tcPr>
          <w:p w14:paraId="47D9555A"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1A59C9BB" w14:textId="72F744C8" w:rsidTr="00C049FD">
        <w:tc>
          <w:tcPr>
            <w:tcW w:w="907" w:type="dxa"/>
            <w:tcMar>
              <w:top w:w="60" w:type="dxa"/>
              <w:left w:w="100" w:type="dxa"/>
              <w:bottom w:w="60" w:type="dxa"/>
              <w:right w:w="100" w:type="dxa"/>
            </w:tcMar>
          </w:tcPr>
          <w:p w14:paraId="7CAB263F"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NFR-002</w:t>
            </w:r>
          </w:p>
        </w:tc>
        <w:tc>
          <w:tcPr>
            <w:tcW w:w="1814" w:type="dxa"/>
            <w:tcMar>
              <w:top w:w="60" w:type="dxa"/>
              <w:left w:w="100" w:type="dxa"/>
              <w:bottom w:w="60" w:type="dxa"/>
              <w:right w:w="100" w:type="dxa"/>
            </w:tcMar>
          </w:tcPr>
          <w:p w14:paraId="4CE74BD4"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Model namestitve</w:t>
            </w:r>
          </w:p>
        </w:tc>
        <w:tc>
          <w:tcPr>
            <w:tcW w:w="1814" w:type="dxa"/>
            <w:tcMar>
              <w:top w:w="60" w:type="dxa"/>
              <w:left w:w="100" w:type="dxa"/>
              <w:bottom w:w="60" w:type="dxa"/>
              <w:right w:w="100" w:type="dxa"/>
            </w:tcMar>
          </w:tcPr>
          <w:p w14:paraId="6054D11D"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30E74238"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tcPr>
          <w:p w14:paraId="32E41B69"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Naročnik je imetnik certifikatov ISO 9001 in ISO 27001, ter zavezanec po Zakonu o informacijski varnosti (ZInfV-1).</w:t>
            </w:r>
          </w:p>
          <w:p w14:paraId="73FC6668" w14:textId="77777777" w:rsidR="00C049FD" w:rsidRPr="00C40F0F" w:rsidRDefault="00C049FD" w:rsidP="002B0A47">
            <w:pPr>
              <w:spacing w:line="276" w:lineRule="auto"/>
              <w:jc w:val="both"/>
              <w:rPr>
                <w:rFonts w:ascii="Calibri" w:hAnsi="Calibri" w:cs="Calibri"/>
                <w:sz w:val="18"/>
                <w:szCs w:val="18"/>
              </w:rPr>
            </w:pPr>
          </w:p>
          <w:p w14:paraId="34F186C3"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Rešitev mora omogočati izvedbo v dogovorjenem modelu (namestitev v infrastrukturi Borzen ali upravljana storitev) z jasno razmejitvijo odgovornosti, opisanimi okolji DEV/TEST/PROD in primerljivimi varnostnimi kontrolami. Če ponudnik ponuja upravljano storitev, mora izkazati skladnost z ISO 27001, ISO 22301 in ISO 9001 ali enakovrednimi standardi, lokacijo obdelave, SLA nadzor in pravico naročnika do izvedbe neodvisne presoje.</w:t>
            </w:r>
          </w:p>
          <w:p w14:paraId="30CBBEBB" w14:textId="77777777" w:rsidR="00C049FD" w:rsidRPr="00C40F0F" w:rsidRDefault="00C049FD" w:rsidP="002B0A47">
            <w:pPr>
              <w:spacing w:line="276" w:lineRule="auto"/>
              <w:jc w:val="both"/>
              <w:rPr>
                <w:rFonts w:ascii="Calibri" w:hAnsi="Calibri" w:cs="Calibri"/>
                <w:sz w:val="18"/>
                <w:szCs w:val="18"/>
              </w:rPr>
            </w:pPr>
          </w:p>
          <w:p w14:paraId="1360E840"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V primeru namestitve v infrastrukturi Borzena, mora ponudnik uporabiti standardni tehnološki sklad pri naročniku, kot je opisan v NFR-001.</w:t>
            </w:r>
          </w:p>
          <w:p w14:paraId="07BA8A56"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lastRenderedPageBreak/>
              <w:br/>
              <w:t xml:space="preserve">Dokazovanje: </w:t>
            </w:r>
            <w:r w:rsidRPr="00C40F0F">
              <w:rPr>
                <w:rFonts w:ascii="Calibri" w:hAnsi="Calibri" w:cs="Calibri"/>
                <w:b/>
                <w:bCs/>
                <w:sz w:val="18"/>
                <w:szCs w:val="18"/>
              </w:rPr>
              <w:t>Opišite predlagani model, RACI, okolja DEV/TEST/PROD, postopek nameščanja ter dokazila o standardih, certifikatih in nadzoru SLA.</w:t>
            </w:r>
          </w:p>
        </w:tc>
        <w:tc>
          <w:tcPr>
            <w:tcW w:w="4817" w:type="dxa"/>
          </w:tcPr>
          <w:p w14:paraId="1316ABE3"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1F8DF711" w14:textId="67AB3D0A" w:rsidTr="00C049FD">
        <w:tc>
          <w:tcPr>
            <w:tcW w:w="907" w:type="dxa"/>
            <w:tcMar>
              <w:top w:w="60" w:type="dxa"/>
              <w:left w:w="100" w:type="dxa"/>
              <w:bottom w:w="60" w:type="dxa"/>
              <w:right w:w="100" w:type="dxa"/>
            </w:tcMar>
          </w:tcPr>
          <w:p w14:paraId="019CBF2A"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NFR-003</w:t>
            </w:r>
          </w:p>
        </w:tc>
        <w:tc>
          <w:tcPr>
            <w:tcW w:w="1814" w:type="dxa"/>
            <w:tcMar>
              <w:top w:w="60" w:type="dxa"/>
              <w:left w:w="100" w:type="dxa"/>
              <w:bottom w:w="60" w:type="dxa"/>
              <w:right w:w="100" w:type="dxa"/>
            </w:tcMar>
          </w:tcPr>
          <w:p w14:paraId="755E5285"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Lokacija podatkov</w:t>
            </w:r>
          </w:p>
        </w:tc>
        <w:tc>
          <w:tcPr>
            <w:tcW w:w="1814" w:type="dxa"/>
            <w:tcMar>
              <w:top w:w="60" w:type="dxa"/>
              <w:left w:w="100" w:type="dxa"/>
              <w:bottom w:w="60" w:type="dxa"/>
              <w:right w:w="100" w:type="dxa"/>
            </w:tcMar>
          </w:tcPr>
          <w:p w14:paraId="3E90B539"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 (izločitvena)</w:t>
            </w:r>
          </w:p>
        </w:tc>
        <w:tc>
          <w:tcPr>
            <w:tcW w:w="4535" w:type="dxa"/>
            <w:tcMar>
              <w:top w:w="60" w:type="dxa"/>
              <w:left w:w="100" w:type="dxa"/>
              <w:bottom w:w="60" w:type="dxa"/>
              <w:right w:w="100" w:type="dxa"/>
            </w:tcMar>
          </w:tcPr>
          <w:p w14:paraId="4CB9C6E0"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Pri upravljani storitvi se podatki, varnostne kopije in dnevniki praviloma hranijo in obdelujejo v EU oziroma EGP; odstopanje je možno le s pisno odobritvijo naročnika po oceni tveganja. Ponudnik mora navesti države, regije, ponudnike infrastrukture ter podizvajalce oziroma podobdelovalce in zagotoviti prenos varnostnih dnevnikov v naročnikov SIEM, kjer je to zahtevano.</w:t>
            </w:r>
          </w:p>
          <w:p w14:paraId="5085294B" w14:textId="0E0F50AD"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Navedite države, regije in ponudnike infrastrukture, seznam podizvajalcev oziroma podobdelovalcev ter pravno podlago za morebitne prenose izven EU/EGP.</w:t>
            </w:r>
          </w:p>
        </w:tc>
        <w:tc>
          <w:tcPr>
            <w:tcW w:w="4817" w:type="dxa"/>
          </w:tcPr>
          <w:p w14:paraId="2F51A2EB"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531EFAA4" w14:textId="3A81F7C3" w:rsidTr="00C049FD">
        <w:tc>
          <w:tcPr>
            <w:tcW w:w="907" w:type="dxa"/>
            <w:tcMar>
              <w:top w:w="60" w:type="dxa"/>
              <w:left w:w="100" w:type="dxa"/>
              <w:bottom w:w="60" w:type="dxa"/>
              <w:right w:w="100" w:type="dxa"/>
            </w:tcMar>
          </w:tcPr>
          <w:p w14:paraId="244C1255"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NFR-004</w:t>
            </w:r>
          </w:p>
        </w:tc>
        <w:tc>
          <w:tcPr>
            <w:tcW w:w="1814" w:type="dxa"/>
            <w:tcMar>
              <w:top w:w="60" w:type="dxa"/>
              <w:left w:w="100" w:type="dxa"/>
              <w:bottom w:w="60" w:type="dxa"/>
              <w:right w:w="100" w:type="dxa"/>
            </w:tcMar>
          </w:tcPr>
          <w:p w14:paraId="1568017A"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IAM</w:t>
            </w:r>
          </w:p>
        </w:tc>
        <w:tc>
          <w:tcPr>
            <w:tcW w:w="1814" w:type="dxa"/>
            <w:tcMar>
              <w:top w:w="60" w:type="dxa"/>
              <w:left w:w="100" w:type="dxa"/>
              <w:bottom w:w="60" w:type="dxa"/>
              <w:right w:w="100" w:type="dxa"/>
            </w:tcMar>
          </w:tcPr>
          <w:p w14:paraId="520D5A72"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 (izločitvena)</w:t>
            </w:r>
          </w:p>
        </w:tc>
        <w:tc>
          <w:tcPr>
            <w:tcW w:w="4535" w:type="dxa"/>
            <w:tcMar>
              <w:top w:w="60" w:type="dxa"/>
              <w:left w:w="100" w:type="dxa"/>
              <w:bottom w:w="60" w:type="dxa"/>
              <w:right w:w="100" w:type="dxa"/>
            </w:tcMar>
          </w:tcPr>
          <w:p w14:paraId="551F35F8"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Sistem mora podpirati upravljanje dostopov po vlogah (RBAC), načelo najmanjših pravic, ločevanje nalog in večfaktorsko avtentikacijo za administrativne in uredniške dostope ter omogočati revizijsko sled pravic. Praviloma mora biti omogočen SSO prek SAML 2.0 ali OIDC z Entra ID in periodična recertifikacija pravic.</w:t>
            </w:r>
          </w:p>
          <w:p w14:paraId="655398EF" w14:textId="29663E7E"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Priložite matriko vlog in pravic, opis SSO integracije, MFA za administratorske in uredniške račune ter možnosti periodičnega pregleda pravic.</w:t>
            </w:r>
          </w:p>
        </w:tc>
        <w:tc>
          <w:tcPr>
            <w:tcW w:w="4817" w:type="dxa"/>
          </w:tcPr>
          <w:p w14:paraId="270AC943"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182B49EB" w14:textId="75E6B408" w:rsidTr="00C049FD">
        <w:tc>
          <w:tcPr>
            <w:tcW w:w="907" w:type="dxa"/>
            <w:tcMar>
              <w:top w:w="60" w:type="dxa"/>
              <w:left w:w="100" w:type="dxa"/>
              <w:bottom w:w="60" w:type="dxa"/>
              <w:right w:w="100" w:type="dxa"/>
            </w:tcMar>
          </w:tcPr>
          <w:p w14:paraId="66823C0B"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NFR-005</w:t>
            </w:r>
          </w:p>
        </w:tc>
        <w:tc>
          <w:tcPr>
            <w:tcW w:w="1814" w:type="dxa"/>
            <w:tcMar>
              <w:top w:w="60" w:type="dxa"/>
              <w:left w:w="100" w:type="dxa"/>
              <w:bottom w:w="60" w:type="dxa"/>
              <w:right w:w="100" w:type="dxa"/>
            </w:tcMar>
          </w:tcPr>
          <w:p w14:paraId="2D46635D"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Avtentikacija</w:t>
            </w:r>
          </w:p>
        </w:tc>
        <w:tc>
          <w:tcPr>
            <w:tcW w:w="1814" w:type="dxa"/>
            <w:tcMar>
              <w:top w:w="60" w:type="dxa"/>
              <w:left w:w="100" w:type="dxa"/>
              <w:bottom w:w="60" w:type="dxa"/>
              <w:right w:w="100" w:type="dxa"/>
            </w:tcMar>
          </w:tcPr>
          <w:p w14:paraId="005EB9CF"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4D0AF791"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tcPr>
          <w:p w14:paraId="38C84673"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Če rešitev uporablja lokalne račune, mora uveljavljati politiko gesel skladno s politiko naročnika in dobrimi praksami NIST, zaščito pred ugibanjem gesel in zaklepanjem brez povzročanja DoS ter varno hrambo gesel z enosmernim zgoščevanjem in soljenjem. Prijave morajo biti beležene, kjer je mogoče pa naj se uporablja centralizirana avtentikacija.</w:t>
            </w:r>
          </w:p>
          <w:p w14:paraId="76438AA8"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lastRenderedPageBreak/>
              <w:br/>
              <w:t xml:space="preserve">Dokazovanje: </w:t>
            </w:r>
            <w:r w:rsidRPr="00C40F0F">
              <w:rPr>
                <w:rFonts w:ascii="Calibri" w:hAnsi="Calibri" w:cs="Calibri"/>
                <w:b/>
                <w:bCs/>
                <w:sz w:val="18"/>
                <w:szCs w:val="18"/>
              </w:rPr>
              <w:t>Opišite politiko gesel, brute-force zaščito, beleženje prijav ter način varne hrambe lokalnih gesel, če se uporabljajo.</w:t>
            </w:r>
          </w:p>
        </w:tc>
        <w:tc>
          <w:tcPr>
            <w:tcW w:w="4817" w:type="dxa"/>
          </w:tcPr>
          <w:p w14:paraId="2E9598FC"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7E1FA407" w14:textId="4BAEE437" w:rsidTr="00C049FD">
        <w:tc>
          <w:tcPr>
            <w:tcW w:w="907" w:type="dxa"/>
            <w:tcMar>
              <w:top w:w="60" w:type="dxa"/>
              <w:left w:w="100" w:type="dxa"/>
              <w:bottom w:w="60" w:type="dxa"/>
              <w:right w:w="100" w:type="dxa"/>
            </w:tcMar>
          </w:tcPr>
          <w:p w14:paraId="4FBF6BA6"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NFR-006</w:t>
            </w:r>
          </w:p>
        </w:tc>
        <w:tc>
          <w:tcPr>
            <w:tcW w:w="1814" w:type="dxa"/>
            <w:tcMar>
              <w:top w:w="60" w:type="dxa"/>
              <w:left w:w="100" w:type="dxa"/>
              <w:bottom w:w="60" w:type="dxa"/>
              <w:right w:w="100" w:type="dxa"/>
            </w:tcMar>
          </w:tcPr>
          <w:p w14:paraId="7D91B0BE"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Kriptografija v prenosu</w:t>
            </w:r>
          </w:p>
        </w:tc>
        <w:tc>
          <w:tcPr>
            <w:tcW w:w="1814" w:type="dxa"/>
            <w:tcMar>
              <w:top w:w="60" w:type="dxa"/>
              <w:left w:w="100" w:type="dxa"/>
              <w:bottom w:w="60" w:type="dxa"/>
              <w:right w:w="100" w:type="dxa"/>
            </w:tcMar>
          </w:tcPr>
          <w:p w14:paraId="59366960"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 (izločitvena)</w:t>
            </w:r>
          </w:p>
        </w:tc>
        <w:tc>
          <w:tcPr>
            <w:tcW w:w="4535" w:type="dxa"/>
            <w:tcMar>
              <w:top w:w="60" w:type="dxa"/>
              <w:left w:w="100" w:type="dxa"/>
              <w:bottom w:w="60" w:type="dxa"/>
              <w:right w:w="100" w:type="dxa"/>
            </w:tcMar>
          </w:tcPr>
          <w:p w14:paraId="17756790"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Vse povezave do spletnega mesta, administracije, API-jev in prenosov morajo uporabljati sodobne šifrirane protokole (najmanj TLS 1.2; priporočeno TLS 1.3) ter varne administrativne povezave, kot so SFTP, SSH ali VPN. Zastareli protokoli in šibki šifri morajo biti onemogočeni, konfiguracija TLS, HSTS in upravljanje certifikatov pa dokumentirani.</w:t>
            </w:r>
          </w:p>
          <w:p w14:paraId="0E12B111"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Priložite opis TLS konfiguracije, HSTS, upravljanja certifikatov in varnih administrativnih povezav ter potrdite onemogočene zastarele protokole.</w:t>
            </w:r>
          </w:p>
        </w:tc>
        <w:tc>
          <w:tcPr>
            <w:tcW w:w="4817" w:type="dxa"/>
          </w:tcPr>
          <w:p w14:paraId="0F75F8C9"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0D5585EE" w14:textId="345F19C8" w:rsidTr="00C049FD">
        <w:tc>
          <w:tcPr>
            <w:tcW w:w="907" w:type="dxa"/>
            <w:tcMar>
              <w:top w:w="60" w:type="dxa"/>
              <w:left w:w="100" w:type="dxa"/>
              <w:bottom w:w="60" w:type="dxa"/>
              <w:right w:w="100" w:type="dxa"/>
            </w:tcMar>
          </w:tcPr>
          <w:p w14:paraId="1EE48BFE"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NFR-007</w:t>
            </w:r>
          </w:p>
        </w:tc>
        <w:tc>
          <w:tcPr>
            <w:tcW w:w="1814" w:type="dxa"/>
            <w:tcMar>
              <w:top w:w="60" w:type="dxa"/>
              <w:left w:w="100" w:type="dxa"/>
              <w:bottom w:w="60" w:type="dxa"/>
              <w:right w:w="100" w:type="dxa"/>
            </w:tcMar>
          </w:tcPr>
          <w:p w14:paraId="40DB5508"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Kriptografija v mirovanju</w:t>
            </w:r>
          </w:p>
        </w:tc>
        <w:tc>
          <w:tcPr>
            <w:tcW w:w="1814" w:type="dxa"/>
            <w:tcMar>
              <w:top w:w="60" w:type="dxa"/>
              <w:left w:w="100" w:type="dxa"/>
              <w:bottom w:w="60" w:type="dxa"/>
              <w:right w:w="100" w:type="dxa"/>
            </w:tcMar>
          </w:tcPr>
          <w:p w14:paraId="3959F1DE"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4AA0A2F2"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tcPr>
          <w:p w14:paraId="0F97FAD4"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Občutljivi podatki, varnostne kopije in drugi zaupni podatki morajo biti šifrirani v mirovanju z uveljavljenimi algoritmi; zastareli algoritmi niso dopustni. Upravljanje ključev mora zajemati generiranje, hrambo, rotacijo, preklic in revizijsko sled dostopov, pri upravljani storitvi pa je zaželen BYOK ali primerljiv nadzor nad ključi.</w:t>
            </w:r>
          </w:p>
          <w:p w14:paraId="547E537B"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Opišite, kaj je šifrirano, katere algoritme uporabljate ter kako potekajo hramba, rotacija, preklic in revizija dostopov do ključev.</w:t>
            </w:r>
          </w:p>
        </w:tc>
        <w:tc>
          <w:tcPr>
            <w:tcW w:w="4817" w:type="dxa"/>
          </w:tcPr>
          <w:p w14:paraId="3F6CDDFB"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0827E2B7" w14:textId="46FA2F54" w:rsidTr="00C049FD">
        <w:tc>
          <w:tcPr>
            <w:tcW w:w="907" w:type="dxa"/>
            <w:tcMar>
              <w:top w:w="60" w:type="dxa"/>
              <w:left w:w="100" w:type="dxa"/>
              <w:bottom w:w="60" w:type="dxa"/>
              <w:right w:w="100" w:type="dxa"/>
            </w:tcMar>
          </w:tcPr>
          <w:p w14:paraId="24FFB2AF"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NFR-008</w:t>
            </w:r>
          </w:p>
        </w:tc>
        <w:tc>
          <w:tcPr>
            <w:tcW w:w="1814" w:type="dxa"/>
            <w:tcMar>
              <w:top w:w="60" w:type="dxa"/>
              <w:left w:w="100" w:type="dxa"/>
              <w:bottom w:w="60" w:type="dxa"/>
              <w:right w:w="100" w:type="dxa"/>
            </w:tcMar>
          </w:tcPr>
          <w:p w14:paraId="0076B866"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Integriteta objav</w:t>
            </w:r>
          </w:p>
        </w:tc>
        <w:tc>
          <w:tcPr>
            <w:tcW w:w="1814" w:type="dxa"/>
            <w:tcMar>
              <w:top w:w="60" w:type="dxa"/>
              <w:left w:w="100" w:type="dxa"/>
              <w:bottom w:w="60" w:type="dxa"/>
              <w:right w:w="100" w:type="dxa"/>
            </w:tcMar>
          </w:tcPr>
          <w:p w14:paraId="658CC5D8"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648ED06D"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tcPr>
          <w:p w14:paraId="55DECC8C"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Za kritične objave ali prenose dokumentov naj rešitev omogoča dodatno preverjanje integritete oziroma pristnosti, na primer zgoščene vrednosti, digitalne podpise ali nespremenljivo revizijsko sled objave. Izbrane dokumente mora biti mogoče zaščititi pred nedovoljenimi spremembami oziroma vsaj dokazljivo slediti njihovim različicam.</w:t>
            </w:r>
          </w:p>
          <w:p w14:paraId="5F5A06BA" w14:textId="77777777" w:rsidR="00C049FD" w:rsidRPr="00C40F0F" w:rsidRDefault="00C049FD" w:rsidP="002B0A47">
            <w:pPr>
              <w:spacing w:line="276" w:lineRule="auto"/>
              <w:jc w:val="both"/>
              <w:rPr>
                <w:rFonts w:ascii="Calibri" w:hAnsi="Calibri" w:cs="Calibri"/>
                <w:sz w:val="18"/>
                <w:szCs w:val="18"/>
              </w:rPr>
            </w:pPr>
          </w:p>
          <w:p w14:paraId="1BC0EEAE"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lastRenderedPageBreak/>
              <w:t>Rešitev mora imeti možnost integracije z naročnikovim sistemom SIEM, ki je QRadar.</w:t>
            </w:r>
          </w:p>
          <w:p w14:paraId="53914C45"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Pojasnite, kako rešitev zagotavlja nespremenljivo revizijsko sled objav ter katere dodatne mehanizme integritete ali podpisa lahko ponudite.</w:t>
            </w:r>
          </w:p>
        </w:tc>
        <w:tc>
          <w:tcPr>
            <w:tcW w:w="4817" w:type="dxa"/>
          </w:tcPr>
          <w:p w14:paraId="06F68E86"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1E9D1590" w14:textId="03089298" w:rsidTr="00C049FD">
        <w:tc>
          <w:tcPr>
            <w:tcW w:w="907" w:type="dxa"/>
            <w:tcMar>
              <w:top w:w="60" w:type="dxa"/>
              <w:left w:w="100" w:type="dxa"/>
              <w:bottom w:w="60" w:type="dxa"/>
              <w:right w:w="100" w:type="dxa"/>
            </w:tcMar>
          </w:tcPr>
          <w:p w14:paraId="7D312C51"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NFR-009</w:t>
            </w:r>
          </w:p>
        </w:tc>
        <w:tc>
          <w:tcPr>
            <w:tcW w:w="1814" w:type="dxa"/>
            <w:tcMar>
              <w:top w:w="60" w:type="dxa"/>
              <w:left w:w="100" w:type="dxa"/>
              <w:bottom w:w="60" w:type="dxa"/>
              <w:right w:w="100" w:type="dxa"/>
            </w:tcMar>
          </w:tcPr>
          <w:p w14:paraId="627E1536"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Dnevniki in SIEM</w:t>
            </w:r>
          </w:p>
        </w:tc>
        <w:tc>
          <w:tcPr>
            <w:tcW w:w="1814" w:type="dxa"/>
            <w:tcMar>
              <w:top w:w="60" w:type="dxa"/>
              <w:left w:w="100" w:type="dxa"/>
              <w:bottom w:w="60" w:type="dxa"/>
              <w:right w:w="100" w:type="dxa"/>
            </w:tcMar>
          </w:tcPr>
          <w:p w14:paraId="1A00A724"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 (izločitvena)</w:t>
            </w:r>
          </w:p>
        </w:tc>
        <w:tc>
          <w:tcPr>
            <w:tcW w:w="4535" w:type="dxa"/>
            <w:tcMar>
              <w:top w:w="60" w:type="dxa"/>
              <w:left w:w="100" w:type="dxa"/>
              <w:bottom w:w="60" w:type="dxa"/>
              <w:right w:w="100" w:type="dxa"/>
            </w:tcMar>
          </w:tcPr>
          <w:p w14:paraId="2618C07C"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Sistem mora beležiti varnostno pomembne dogodke, kot so prijave, neuspele prijave, spremembe pravic, objave, izvozi in spremembe konfiguracije, ter omogočiti posredovanje dnevnikov v centralni sistem za upravljanje dnevnikov oziroma SIEM (naročnik uporablja QRadar). Dnevniki morajo biti zaščiteni pred nepooblaščenim brisanjem ali spreminjanjem ter zagotavljati integriteto, avtentičnost in sledljivost.</w:t>
            </w:r>
            <w:r w:rsidRPr="00C40F0F">
              <w:rPr>
                <w:rFonts w:ascii="Calibri" w:hAnsi="Calibri" w:cs="Calibri"/>
                <w:sz w:val="18"/>
                <w:szCs w:val="18"/>
              </w:rPr>
              <w:br/>
            </w:r>
            <w:r w:rsidRPr="00C40F0F">
              <w:rPr>
                <w:rFonts w:ascii="Calibri" w:hAnsi="Calibri" w:cs="Calibri"/>
                <w:sz w:val="18"/>
                <w:szCs w:val="18"/>
              </w:rPr>
              <w:br/>
              <w:t xml:space="preserve">Dokazovanje: </w:t>
            </w:r>
            <w:r w:rsidRPr="00C40F0F">
              <w:rPr>
                <w:rFonts w:ascii="Calibri" w:hAnsi="Calibri" w:cs="Calibri"/>
                <w:b/>
                <w:bCs/>
                <w:sz w:val="18"/>
                <w:szCs w:val="18"/>
              </w:rPr>
              <w:t>Priložite seznam varnostnih dogodkov, format logov ter opis integracije s SIEM oziroma izvoza za analizo in zaščite logov pred spremembami.</w:t>
            </w:r>
          </w:p>
        </w:tc>
        <w:tc>
          <w:tcPr>
            <w:tcW w:w="4817" w:type="dxa"/>
          </w:tcPr>
          <w:p w14:paraId="7AEC82F8"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0D94BAC9" w14:textId="72C426B5" w:rsidTr="00C049FD">
        <w:tc>
          <w:tcPr>
            <w:tcW w:w="907" w:type="dxa"/>
            <w:tcMar>
              <w:top w:w="60" w:type="dxa"/>
              <w:left w:w="100" w:type="dxa"/>
              <w:bottom w:w="60" w:type="dxa"/>
              <w:right w:w="100" w:type="dxa"/>
            </w:tcMar>
          </w:tcPr>
          <w:p w14:paraId="0B50F7DA"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NFR-010</w:t>
            </w:r>
          </w:p>
        </w:tc>
        <w:tc>
          <w:tcPr>
            <w:tcW w:w="1814" w:type="dxa"/>
            <w:tcMar>
              <w:top w:w="60" w:type="dxa"/>
              <w:left w:w="100" w:type="dxa"/>
              <w:bottom w:w="60" w:type="dxa"/>
              <w:right w:w="100" w:type="dxa"/>
            </w:tcMar>
          </w:tcPr>
          <w:p w14:paraId="3C412510"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Varnost aplikacije</w:t>
            </w:r>
          </w:p>
        </w:tc>
        <w:tc>
          <w:tcPr>
            <w:tcW w:w="1814" w:type="dxa"/>
            <w:tcMar>
              <w:top w:w="60" w:type="dxa"/>
              <w:left w:w="100" w:type="dxa"/>
              <w:bottom w:w="60" w:type="dxa"/>
              <w:right w:w="100" w:type="dxa"/>
            </w:tcMar>
          </w:tcPr>
          <w:p w14:paraId="2A379980"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 (izločitvena)</w:t>
            </w:r>
          </w:p>
        </w:tc>
        <w:tc>
          <w:tcPr>
            <w:tcW w:w="4535" w:type="dxa"/>
            <w:tcMar>
              <w:top w:w="60" w:type="dxa"/>
              <w:left w:w="100" w:type="dxa"/>
              <w:bottom w:w="60" w:type="dxa"/>
              <w:right w:w="100" w:type="dxa"/>
            </w:tcMar>
          </w:tcPr>
          <w:p w14:paraId="65AE8CED"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Rešitev mora vključevati zaščito pred tipičnimi spletno-aplikativnimi napadi, kot so XSS, CSRF in SQL injection, varnostno utrjene HTTP glave, ustrezno upravljanje sej ter po potrebi WAF. Administrativni vmesniki morajo biti dodatno zaščiteni, vsi uporabljeni vtičniki pa redno posodobljeni, vzdrževani in usklajeni z varnostnimi zahtevami osnovne rešitve.</w:t>
            </w:r>
          </w:p>
          <w:p w14:paraId="3208904D" w14:textId="74615AD4"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Opišite zaščite pred OWASP razredom napadov, varnostne glave, upravljanje sej, WAF in dodatno zaščito administratorskih vmesnikov.</w:t>
            </w:r>
          </w:p>
        </w:tc>
        <w:tc>
          <w:tcPr>
            <w:tcW w:w="4817" w:type="dxa"/>
          </w:tcPr>
          <w:p w14:paraId="6A0DE4F6"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330B65EC" w14:textId="49CA1AF2" w:rsidTr="00C049FD">
        <w:tc>
          <w:tcPr>
            <w:tcW w:w="907" w:type="dxa"/>
            <w:tcMar>
              <w:top w:w="60" w:type="dxa"/>
              <w:left w:w="100" w:type="dxa"/>
              <w:bottom w:w="60" w:type="dxa"/>
              <w:right w:w="100" w:type="dxa"/>
            </w:tcMar>
          </w:tcPr>
          <w:p w14:paraId="1DCE5836"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NFR-011</w:t>
            </w:r>
          </w:p>
        </w:tc>
        <w:tc>
          <w:tcPr>
            <w:tcW w:w="1814" w:type="dxa"/>
            <w:tcMar>
              <w:top w:w="60" w:type="dxa"/>
              <w:left w:w="100" w:type="dxa"/>
              <w:bottom w:w="60" w:type="dxa"/>
              <w:right w:w="100" w:type="dxa"/>
            </w:tcMar>
          </w:tcPr>
          <w:p w14:paraId="101AC305"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Ranljivosti in posodobitve</w:t>
            </w:r>
          </w:p>
        </w:tc>
        <w:tc>
          <w:tcPr>
            <w:tcW w:w="1814" w:type="dxa"/>
            <w:tcMar>
              <w:top w:w="60" w:type="dxa"/>
              <w:left w:w="100" w:type="dxa"/>
              <w:bottom w:w="60" w:type="dxa"/>
              <w:right w:w="100" w:type="dxa"/>
            </w:tcMar>
          </w:tcPr>
          <w:p w14:paraId="6DB86184"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 (izločitvena)</w:t>
            </w:r>
          </w:p>
        </w:tc>
        <w:tc>
          <w:tcPr>
            <w:tcW w:w="4535" w:type="dxa"/>
            <w:tcMar>
              <w:top w:w="60" w:type="dxa"/>
              <w:left w:w="100" w:type="dxa"/>
              <w:bottom w:w="60" w:type="dxa"/>
              <w:right w:w="100" w:type="dxa"/>
            </w:tcMar>
          </w:tcPr>
          <w:p w14:paraId="558208D3"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 xml:space="preserve">Dobavitelj mora izvajati kontinuirano upravljanje ranljivosti, vključno s spremljanjem objav, avtomatiziranimi pregledi in penetracijskimi testi, voditi register ranljivosti in posodobitev ter odpravljati ranljivosti skladno s klasifikacijo </w:t>
            </w:r>
            <w:r w:rsidRPr="00C40F0F">
              <w:rPr>
                <w:rFonts w:ascii="Calibri" w:hAnsi="Calibri" w:cs="Calibri"/>
                <w:sz w:val="18"/>
                <w:szCs w:val="18"/>
              </w:rPr>
              <w:lastRenderedPageBreak/>
              <w:t>in dogovorjenimi odzivnimi časi. Komponente brez uradne podpore je treba zamenjati pred iztekom življenjske dobe, dobavitelj pa mora najmanj mesečno poročati o izvedenih popravkih. Posodobitve in zamenjave komponent zaradi izteka življenjske dobe morajo biti del rednega mesečnega vzdrževanja (pavšala) in jih ponudnik ne sme dodatno obračunavati.</w:t>
            </w:r>
          </w:p>
          <w:p w14:paraId="78997ADD"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Priložite opis procesa, register ranljivosti, SLA za kritične in druge popravke ter vzorec mesečnega poročila o varnostnih posodobitvah.</w:t>
            </w:r>
          </w:p>
        </w:tc>
        <w:tc>
          <w:tcPr>
            <w:tcW w:w="4817" w:type="dxa"/>
          </w:tcPr>
          <w:p w14:paraId="697882A3"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34ECAE61" w14:textId="5CBEFEE2" w:rsidTr="00C049FD">
        <w:tc>
          <w:tcPr>
            <w:tcW w:w="907" w:type="dxa"/>
            <w:tcMar>
              <w:top w:w="60" w:type="dxa"/>
              <w:left w:w="100" w:type="dxa"/>
              <w:bottom w:w="60" w:type="dxa"/>
              <w:right w:w="100" w:type="dxa"/>
            </w:tcMar>
          </w:tcPr>
          <w:p w14:paraId="5751EF77"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NFR-012</w:t>
            </w:r>
          </w:p>
        </w:tc>
        <w:tc>
          <w:tcPr>
            <w:tcW w:w="1814" w:type="dxa"/>
            <w:tcMar>
              <w:top w:w="60" w:type="dxa"/>
              <w:left w:w="100" w:type="dxa"/>
              <w:bottom w:w="60" w:type="dxa"/>
              <w:right w:w="100" w:type="dxa"/>
            </w:tcMar>
          </w:tcPr>
          <w:p w14:paraId="7D5C952C"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Secure SDLC</w:t>
            </w:r>
          </w:p>
        </w:tc>
        <w:tc>
          <w:tcPr>
            <w:tcW w:w="1814" w:type="dxa"/>
            <w:tcMar>
              <w:top w:w="60" w:type="dxa"/>
              <w:left w:w="100" w:type="dxa"/>
              <w:bottom w:w="60" w:type="dxa"/>
              <w:right w:w="100" w:type="dxa"/>
            </w:tcMar>
          </w:tcPr>
          <w:p w14:paraId="63D3BD3B"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4D0F7133"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tcPr>
          <w:p w14:paraId="2D20374D" w14:textId="77777777" w:rsidR="00432D87"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Za prilagoditve oziroma razvoj mora dobavitelj uporabljati varnostne prakse Secure SDLC (Software Development Life Cycle), kot so pregledi kode, SAST (statična analiza) oziroma DAST (dinamična analiza) ali primerljiva orodja, upravljanje skrivnosti, ločena okolja in testiranje pred produkcijo. Spremembe se ne smejo nameščati brez testiranja in odobritve, proces pa mora biti usklajen z Borzenovimi pravili upravljanja sprememb.</w:t>
            </w:r>
          </w:p>
          <w:p w14:paraId="64769987" w14:textId="47F6493B"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Predložite opis SDLC, uporabljena orodja, upravljanje skrivnosti ter dokazila, da kritične spremembe ne gredo v produkcijo brez testiranja in odobritve.</w:t>
            </w:r>
          </w:p>
        </w:tc>
        <w:tc>
          <w:tcPr>
            <w:tcW w:w="4817" w:type="dxa"/>
          </w:tcPr>
          <w:p w14:paraId="264518B1"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7B171991" w14:textId="2EF951B2" w:rsidTr="00C049FD">
        <w:tc>
          <w:tcPr>
            <w:tcW w:w="907" w:type="dxa"/>
            <w:tcMar>
              <w:top w:w="60" w:type="dxa"/>
              <w:left w:w="100" w:type="dxa"/>
              <w:bottom w:w="60" w:type="dxa"/>
              <w:right w:w="100" w:type="dxa"/>
            </w:tcMar>
          </w:tcPr>
          <w:p w14:paraId="76EA8D03"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NFR-013</w:t>
            </w:r>
          </w:p>
        </w:tc>
        <w:tc>
          <w:tcPr>
            <w:tcW w:w="1814" w:type="dxa"/>
            <w:tcMar>
              <w:top w:w="60" w:type="dxa"/>
              <w:left w:w="100" w:type="dxa"/>
              <w:bottom w:w="60" w:type="dxa"/>
              <w:right w:w="100" w:type="dxa"/>
            </w:tcMar>
          </w:tcPr>
          <w:p w14:paraId="1F309AC3"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Upravljanje sprememb</w:t>
            </w:r>
          </w:p>
        </w:tc>
        <w:tc>
          <w:tcPr>
            <w:tcW w:w="1814" w:type="dxa"/>
            <w:tcMar>
              <w:top w:w="60" w:type="dxa"/>
              <w:left w:w="100" w:type="dxa"/>
              <w:bottom w:w="60" w:type="dxa"/>
              <w:right w:w="100" w:type="dxa"/>
            </w:tcMar>
          </w:tcPr>
          <w:p w14:paraId="26ADE942"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78DA4837"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tcPr>
          <w:p w14:paraId="69114B82"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Spremembe morajo potekati nadzorovano: zahtevek, ocena tveganj in vplivov, odobritev, testiranje, vzdrževalno okno, načrt povrnitve in pregled po izvedbi. Za nujne spremembe mora obstajati pospešen, vendar dokumentiran postopek, naročnik pa mora imeti vpogled v planirane spremembe in možnost odloga, če so tveganja previsoka.</w:t>
            </w:r>
          </w:p>
          <w:p w14:paraId="578A98DC"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Priložite vzorec change requesta, change log, release oziroma cutover plan in rollback scenarij za produkcijsko spremembo.</w:t>
            </w:r>
          </w:p>
        </w:tc>
        <w:tc>
          <w:tcPr>
            <w:tcW w:w="4817" w:type="dxa"/>
          </w:tcPr>
          <w:p w14:paraId="2DBFEE2F"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580BA43F" w14:textId="065286BA" w:rsidTr="00C049FD">
        <w:tc>
          <w:tcPr>
            <w:tcW w:w="907" w:type="dxa"/>
            <w:tcMar>
              <w:top w:w="60" w:type="dxa"/>
              <w:left w:w="100" w:type="dxa"/>
              <w:bottom w:w="60" w:type="dxa"/>
              <w:right w:w="100" w:type="dxa"/>
            </w:tcMar>
          </w:tcPr>
          <w:p w14:paraId="403CD439"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lastRenderedPageBreak/>
              <w:t>NFR-014</w:t>
            </w:r>
          </w:p>
        </w:tc>
        <w:tc>
          <w:tcPr>
            <w:tcW w:w="1814" w:type="dxa"/>
            <w:tcMar>
              <w:top w:w="60" w:type="dxa"/>
              <w:left w:w="100" w:type="dxa"/>
              <w:bottom w:w="60" w:type="dxa"/>
              <w:right w:w="100" w:type="dxa"/>
            </w:tcMar>
          </w:tcPr>
          <w:p w14:paraId="78A674FB"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Incidenti</w:t>
            </w:r>
          </w:p>
        </w:tc>
        <w:tc>
          <w:tcPr>
            <w:tcW w:w="1814" w:type="dxa"/>
            <w:tcMar>
              <w:top w:w="60" w:type="dxa"/>
              <w:left w:w="100" w:type="dxa"/>
              <w:bottom w:w="60" w:type="dxa"/>
              <w:right w:w="100" w:type="dxa"/>
            </w:tcMar>
          </w:tcPr>
          <w:p w14:paraId="24E2BF11"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 (izločitvena)</w:t>
            </w:r>
          </w:p>
        </w:tc>
        <w:tc>
          <w:tcPr>
            <w:tcW w:w="4535" w:type="dxa"/>
            <w:tcMar>
              <w:top w:w="60" w:type="dxa"/>
              <w:left w:w="100" w:type="dxa"/>
              <w:bottom w:w="60" w:type="dxa"/>
              <w:right w:w="100" w:type="dxa"/>
            </w:tcMar>
          </w:tcPr>
          <w:p w14:paraId="29C8A8A6"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Dobavitelj mora imeti definiran postopek obvladovanja varnostnih incidentov, vključno s 24/7 kontaktno točko za kritične incidente, odzivnimi časi, podporo pri preiskavi, rednim poročanjem in sodelovanjem z naročnikom pri preventivnih ter korektivnih ukrepih. Če gre za upravljano storitev, mora biti zagotovljen SOC oziroma VOC ali enakovreden nadzor ter posredovanje ključnih dogodkov naročniku, vključno s posredovanjem dogodkov v naročnikov SIEM (QRadar).</w:t>
            </w:r>
          </w:p>
          <w:p w14:paraId="11FAA7FF"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Opišite stopnje incidentov, first notification, RACI, 24/7 eskalacije ter podporo pri forenziki in sodelovanju z naročnikom.</w:t>
            </w:r>
          </w:p>
        </w:tc>
        <w:tc>
          <w:tcPr>
            <w:tcW w:w="4817" w:type="dxa"/>
          </w:tcPr>
          <w:p w14:paraId="270746D1"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020C3825" w14:textId="6EFB0072" w:rsidTr="00C049FD">
        <w:tc>
          <w:tcPr>
            <w:tcW w:w="907" w:type="dxa"/>
            <w:tcMar>
              <w:top w:w="60" w:type="dxa"/>
              <w:left w:w="100" w:type="dxa"/>
              <w:bottom w:w="60" w:type="dxa"/>
              <w:right w:w="100" w:type="dxa"/>
            </w:tcMar>
          </w:tcPr>
          <w:p w14:paraId="51A8F115"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NFR-015</w:t>
            </w:r>
          </w:p>
        </w:tc>
        <w:tc>
          <w:tcPr>
            <w:tcW w:w="1814" w:type="dxa"/>
            <w:tcMar>
              <w:top w:w="60" w:type="dxa"/>
              <w:left w:w="100" w:type="dxa"/>
              <w:bottom w:w="60" w:type="dxa"/>
              <w:right w:w="100" w:type="dxa"/>
            </w:tcMar>
          </w:tcPr>
          <w:p w14:paraId="5935978E"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Dobavna veriga</w:t>
            </w:r>
          </w:p>
        </w:tc>
        <w:tc>
          <w:tcPr>
            <w:tcW w:w="1814" w:type="dxa"/>
            <w:tcMar>
              <w:top w:w="60" w:type="dxa"/>
              <w:left w:w="100" w:type="dxa"/>
              <w:bottom w:w="60" w:type="dxa"/>
              <w:right w:w="100" w:type="dxa"/>
            </w:tcMar>
          </w:tcPr>
          <w:p w14:paraId="7804161F"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4FD1A6E9"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tcPr>
          <w:p w14:paraId="38FD1807"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Dobavitelj mora obvladovati tveganja dobavne verige: razkriti podizvajalce in kritične tretje storitve, zagotoviti SBOM, izvajati pregled licenc in ranljivosti odvisnosti ter omogočiti nadzor oziroma revizijo dobavne verige. Navedeno mora biti tudi, ali se pri razvoju uporablja generativna AI in kako se obvladujejo s tem povezana tveganja.</w:t>
            </w:r>
          </w:p>
          <w:p w14:paraId="608FA726"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Predložite seznam podizvajalcev in tretjih storitev, SBOM, opis SCA pregleda, politiko upravljanja odvisnosti ter pojasnilo glede uporabe generativne AI.</w:t>
            </w:r>
          </w:p>
        </w:tc>
        <w:tc>
          <w:tcPr>
            <w:tcW w:w="4817" w:type="dxa"/>
          </w:tcPr>
          <w:p w14:paraId="2E4D04E9"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40AE2AD5" w14:textId="50523A78" w:rsidTr="00C049FD">
        <w:tc>
          <w:tcPr>
            <w:tcW w:w="907" w:type="dxa"/>
            <w:tcMar>
              <w:top w:w="60" w:type="dxa"/>
              <w:left w:w="100" w:type="dxa"/>
              <w:bottom w:w="60" w:type="dxa"/>
              <w:right w:w="100" w:type="dxa"/>
            </w:tcMar>
          </w:tcPr>
          <w:p w14:paraId="29D2A707"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NFR-016</w:t>
            </w:r>
          </w:p>
        </w:tc>
        <w:tc>
          <w:tcPr>
            <w:tcW w:w="1814" w:type="dxa"/>
            <w:tcMar>
              <w:top w:w="60" w:type="dxa"/>
              <w:left w:w="100" w:type="dxa"/>
              <w:bottom w:w="60" w:type="dxa"/>
              <w:right w:w="100" w:type="dxa"/>
            </w:tcMar>
          </w:tcPr>
          <w:p w14:paraId="115E8B3E"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GDPR in zasebnost</w:t>
            </w:r>
          </w:p>
        </w:tc>
        <w:tc>
          <w:tcPr>
            <w:tcW w:w="1814" w:type="dxa"/>
            <w:tcMar>
              <w:top w:w="60" w:type="dxa"/>
              <w:left w:w="100" w:type="dxa"/>
              <w:bottom w:w="60" w:type="dxa"/>
              <w:right w:w="100" w:type="dxa"/>
            </w:tcMar>
          </w:tcPr>
          <w:p w14:paraId="73108FE1"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 (izločitvena)</w:t>
            </w:r>
          </w:p>
        </w:tc>
        <w:tc>
          <w:tcPr>
            <w:tcW w:w="4535" w:type="dxa"/>
            <w:tcMar>
              <w:top w:w="60" w:type="dxa"/>
              <w:left w:w="100" w:type="dxa"/>
              <w:bottom w:w="60" w:type="dxa"/>
              <w:right w:w="100" w:type="dxa"/>
            </w:tcMar>
          </w:tcPr>
          <w:p w14:paraId="5D6C9A15"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Rešitev mora omogočati zakonito, pregledno in minimalno obdelavo osebnih podatkov, vključno z določitvijo namenov, pravnih podlag, rokov hrambe in uresničevanjem pravic posameznikov. Dobavitelj mora omogočiti sklenitev DPA, sodelovati pri DPIA, nadzirati podobdelovalce ter zagotoviti upravljanje soglasij za analitiko in piškotke ter, kjer je relevantno, izvoz in izbris podatkov.</w:t>
            </w:r>
          </w:p>
          <w:p w14:paraId="2A5FEE79" w14:textId="77777777" w:rsidR="00C049FD" w:rsidRPr="00C40F0F" w:rsidRDefault="00C049FD" w:rsidP="002B0A47">
            <w:pPr>
              <w:spacing w:line="276" w:lineRule="auto"/>
              <w:jc w:val="both"/>
              <w:rPr>
                <w:rFonts w:ascii="Calibri" w:hAnsi="Calibri" w:cs="Calibri"/>
                <w:sz w:val="18"/>
                <w:szCs w:val="18"/>
              </w:rPr>
            </w:pPr>
          </w:p>
          <w:p w14:paraId="3D4C5F70"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lastRenderedPageBreak/>
              <w:t xml:space="preserve">Izvajalec mora pri izbiri tehnologij sledenja zagotoviti takšne tehnologije, ki so celostno skladne z regulativo EU (npr. izbira </w:t>
            </w:r>
            <w:r w:rsidRPr="00C40F0F">
              <w:rPr>
                <w:rFonts w:ascii="Calibri" w:hAnsi="Calibri" w:cs="Calibri"/>
                <w:i/>
                <w:iCs/>
                <w:sz w:val="18"/>
                <w:szCs w:val="18"/>
              </w:rPr>
              <w:t>self-hosted</w:t>
            </w:r>
            <w:r w:rsidRPr="00C40F0F">
              <w:rPr>
                <w:rFonts w:ascii="Calibri" w:hAnsi="Calibri" w:cs="Calibri"/>
                <w:sz w:val="18"/>
                <w:szCs w:val="18"/>
              </w:rPr>
              <w:t xml:space="preserve"> rešitev namesto Google Analytics in podobno).</w:t>
            </w:r>
          </w:p>
          <w:p w14:paraId="35F63078"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Predložite opis tokov osebnih podatkov, pravne podlage, roke hrambe, DPA, upravljanje soglasij ter mehanizme za izvoz in izbris podatkov.</w:t>
            </w:r>
          </w:p>
        </w:tc>
        <w:tc>
          <w:tcPr>
            <w:tcW w:w="4817" w:type="dxa"/>
          </w:tcPr>
          <w:p w14:paraId="7D99EB67"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64AE038C" w14:textId="2A49F363" w:rsidTr="00C049FD">
        <w:tc>
          <w:tcPr>
            <w:tcW w:w="907" w:type="dxa"/>
            <w:tcMar>
              <w:top w:w="60" w:type="dxa"/>
              <w:left w:w="100" w:type="dxa"/>
              <w:bottom w:w="60" w:type="dxa"/>
              <w:right w:w="100" w:type="dxa"/>
            </w:tcMar>
          </w:tcPr>
          <w:p w14:paraId="74AE12E7"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NFR-017</w:t>
            </w:r>
          </w:p>
        </w:tc>
        <w:tc>
          <w:tcPr>
            <w:tcW w:w="1814" w:type="dxa"/>
            <w:tcMar>
              <w:top w:w="60" w:type="dxa"/>
              <w:left w:w="100" w:type="dxa"/>
              <w:bottom w:w="60" w:type="dxa"/>
              <w:right w:w="100" w:type="dxa"/>
            </w:tcMar>
          </w:tcPr>
          <w:p w14:paraId="55182CD7"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Razpoložljivost in SLA</w:t>
            </w:r>
          </w:p>
        </w:tc>
        <w:tc>
          <w:tcPr>
            <w:tcW w:w="1814" w:type="dxa"/>
            <w:tcMar>
              <w:top w:w="60" w:type="dxa"/>
              <w:left w:w="100" w:type="dxa"/>
              <w:bottom w:w="60" w:type="dxa"/>
              <w:right w:w="100" w:type="dxa"/>
            </w:tcMar>
          </w:tcPr>
          <w:p w14:paraId="1B7D16F0"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28E5BF12"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tcPr>
          <w:p w14:paraId="10DFCCC4"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Dobavitelj mora zagotoviti dogovorjeno razpoložljivost spletnega mesta in CMS, merjenje in poročanje o SLA ter pogodbeno določene ukrepe ob nedoseganju dogovorjenih SLA ali KPI (ključnih kazalnikov). Vzpostavljeni morajo biti KPI za razpoložljivost in odzivnost, monitoring, alarmiranje in mesečno poročanje; pri modelu gostovanja v okolju Borzen se SLA opredeli najmanj za aplikacijski nivo in podporo dobavitelja.</w:t>
            </w:r>
          </w:p>
          <w:p w14:paraId="74BF29A8"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Opišite predlagane KPI oziroma SLA, način merjenja, monitoring, alarmiranje in pogodbeno obravnavo nedoseganja razpoložljivosti.</w:t>
            </w:r>
          </w:p>
        </w:tc>
        <w:tc>
          <w:tcPr>
            <w:tcW w:w="4817" w:type="dxa"/>
          </w:tcPr>
          <w:p w14:paraId="720AE9C3"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2476FC8F" w14:textId="77207A57" w:rsidTr="00C049FD">
        <w:tc>
          <w:tcPr>
            <w:tcW w:w="907" w:type="dxa"/>
            <w:tcMar>
              <w:top w:w="60" w:type="dxa"/>
              <w:left w:w="100" w:type="dxa"/>
              <w:bottom w:w="60" w:type="dxa"/>
              <w:right w:w="100" w:type="dxa"/>
            </w:tcMar>
          </w:tcPr>
          <w:p w14:paraId="02CAF2E5"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NFR-018</w:t>
            </w:r>
          </w:p>
        </w:tc>
        <w:tc>
          <w:tcPr>
            <w:tcW w:w="1814" w:type="dxa"/>
            <w:tcMar>
              <w:top w:w="60" w:type="dxa"/>
              <w:left w:w="100" w:type="dxa"/>
              <w:bottom w:w="60" w:type="dxa"/>
              <w:right w:w="100" w:type="dxa"/>
            </w:tcMar>
          </w:tcPr>
          <w:p w14:paraId="3ED4F749"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BC/DR</w:t>
            </w:r>
          </w:p>
        </w:tc>
        <w:tc>
          <w:tcPr>
            <w:tcW w:w="1814" w:type="dxa"/>
            <w:tcMar>
              <w:top w:w="60" w:type="dxa"/>
              <w:left w:w="100" w:type="dxa"/>
              <w:bottom w:w="60" w:type="dxa"/>
              <w:right w:w="100" w:type="dxa"/>
            </w:tcMar>
          </w:tcPr>
          <w:p w14:paraId="0B1F78ED"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 (izločitvena)</w:t>
            </w:r>
          </w:p>
        </w:tc>
        <w:tc>
          <w:tcPr>
            <w:tcW w:w="4535" w:type="dxa"/>
            <w:tcMar>
              <w:top w:w="60" w:type="dxa"/>
              <w:left w:w="100" w:type="dxa"/>
              <w:bottom w:w="60" w:type="dxa"/>
              <w:right w:w="100" w:type="dxa"/>
            </w:tcMar>
          </w:tcPr>
          <w:p w14:paraId="5C17F9F5" w14:textId="77777777" w:rsidR="003E33C7"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Rešitev mora imeti dokumentiran načrt varnostnega kopiranja in obnove po nesreči z določenima RPO in RTO. Varnostne kopije morajo biti šifrirane, ločeno hranjene in redno preverjane z obnovitvenimi testi; pri upravljani storitvi je treba zagotoviti tudi redundanco in načrt izpada podatkovnega centra.</w:t>
            </w:r>
          </w:p>
          <w:p w14:paraId="516ED890" w14:textId="1EDD1BCD"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Predložite backup oziroma restore plan, RPO/RTO, retencijo, zadnji test obnove ter opis redundance in ravnanja ob izpadu.</w:t>
            </w:r>
          </w:p>
        </w:tc>
        <w:tc>
          <w:tcPr>
            <w:tcW w:w="4817" w:type="dxa"/>
          </w:tcPr>
          <w:p w14:paraId="34024CAC"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0688EF7D" w14:textId="659EDF93" w:rsidTr="00C049FD">
        <w:tc>
          <w:tcPr>
            <w:tcW w:w="907" w:type="dxa"/>
            <w:tcMar>
              <w:top w:w="60" w:type="dxa"/>
              <w:left w:w="100" w:type="dxa"/>
              <w:bottom w:w="60" w:type="dxa"/>
              <w:right w:w="100" w:type="dxa"/>
            </w:tcMar>
          </w:tcPr>
          <w:p w14:paraId="03C3B12D"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NFR-019</w:t>
            </w:r>
          </w:p>
        </w:tc>
        <w:tc>
          <w:tcPr>
            <w:tcW w:w="1814" w:type="dxa"/>
            <w:tcMar>
              <w:top w:w="60" w:type="dxa"/>
              <w:left w:w="100" w:type="dxa"/>
              <w:bottom w:w="60" w:type="dxa"/>
              <w:right w:w="100" w:type="dxa"/>
            </w:tcMar>
          </w:tcPr>
          <w:p w14:paraId="0570B9CF"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Zmogljivost</w:t>
            </w:r>
          </w:p>
        </w:tc>
        <w:tc>
          <w:tcPr>
            <w:tcW w:w="1814" w:type="dxa"/>
            <w:tcMar>
              <w:top w:w="60" w:type="dxa"/>
              <w:left w:w="100" w:type="dxa"/>
              <w:bottom w:w="60" w:type="dxa"/>
              <w:right w:w="100" w:type="dxa"/>
            </w:tcMar>
          </w:tcPr>
          <w:p w14:paraId="5094DEFD"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7A3B70DD"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tcPr>
          <w:p w14:paraId="5565D023"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 xml:space="preserve">Spletno mesto mora dosegati dogovorjene cilje zmogljivosti in odzivnosti tudi ob povečanem obisku. Ponudnik mora predlagati ciljne vrednosti glede na arhitekturo in </w:t>
            </w:r>
            <w:r w:rsidRPr="00C40F0F">
              <w:rPr>
                <w:rFonts w:ascii="Calibri" w:hAnsi="Calibri" w:cs="Calibri"/>
                <w:sz w:val="18"/>
                <w:szCs w:val="18"/>
              </w:rPr>
              <w:lastRenderedPageBreak/>
              <w:t>pričakovan promet ter uporabiti predpomnjenje, optimizacijo medijev in, kjer je smiselno, CDN oziroma primerljive mehanizme; pri tem morajo biti predlagani odzivni časi skladni z industrijskimi priporočili za optimalno odzivnost spletnih mest.</w:t>
            </w:r>
          </w:p>
          <w:p w14:paraId="3DEEA050"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Navedite ciljne vrednosti za zmogljivost ključnih tipov strani, odzivnost iskanja ter ukrepe, kot so caching, optimizacija medijev in CDN.</w:t>
            </w:r>
          </w:p>
        </w:tc>
        <w:tc>
          <w:tcPr>
            <w:tcW w:w="4817" w:type="dxa"/>
          </w:tcPr>
          <w:p w14:paraId="1AF3EB70"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12D0B7EB" w14:textId="2AF93447" w:rsidTr="00C049FD">
        <w:tc>
          <w:tcPr>
            <w:tcW w:w="907" w:type="dxa"/>
            <w:tcMar>
              <w:top w:w="60" w:type="dxa"/>
              <w:left w:w="100" w:type="dxa"/>
              <w:bottom w:w="60" w:type="dxa"/>
              <w:right w:w="100" w:type="dxa"/>
            </w:tcMar>
          </w:tcPr>
          <w:p w14:paraId="4E583A64"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NFR-020</w:t>
            </w:r>
          </w:p>
        </w:tc>
        <w:tc>
          <w:tcPr>
            <w:tcW w:w="1814" w:type="dxa"/>
            <w:tcMar>
              <w:top w:w="60" w:type="dxa"/>
              <w:left w:w="100" w:type="dxa"/>
              <w:bottom w:w="60" w:type="dxa"/>
              <w:right w:w="100" w:type="dxa"/>
            </w:tcMar>
          </w:tcPr>
          <w:p w14:paraId="29C50012"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Skalabilnost</w:t>
            </w:r>
          </w:p>
        </w:tc>
        <w:tc>
          <w:tcPr>
            <w:tcW w:w="1814" w:type="dxa"/>
            <w:tcMar>
              <w:top w:w="60" w:type="dxa"/>
              <w:left w:w="100" w:type="dxa"/>
              <w:bottom w:w="60" w:type="dxa"/>
              <w:right w:w="100" w:type="dxa"/>
            </w:tcMar>
          </w:tcPr>
          <w:p w14:paraId="05A0820B"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79A988C1"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tcPr>
          <w:p w14:paraId="77F04D1F"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Arhitektura mora omogočati skaliranje glede na rast vsebin in prometa brez daljših izpadov; kritične komponente ne smejo imeti enojne točke odpovedi. Pri upravljani storitvi mora biti zagotovljena elastičnost infrastrukture in dokumentiran pristop k skaliranju ter omejitvam rešitve.</w:t>
            </w:r>
          </w:p>
          <w:p w14:paraId="58CB8596"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Opišite arhitekturni pristop k skaliranju, elastičnosti, odpravi enojnih točk odpovedi in omejitvam predlagane rešitve.</w:t>
            </w:r>
          </w:p>
        </w:tc>
        <w:tc>
          <w:tcPr>
            <w:tcW w:w="4817" w:type="dxa"/>
          </w:tcPr>
          <w:p w14:paraId="35575ABD"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575E1DF2" w14:textId="0641E130" w:rsidTr="00C049FD">
        <w:tc>
          <w:tcPr>
            <w:tcW w:w="907" w:type="dxa"/>
            <w:tcMar>
              <w:top w:w="60" w:type="dxa"/>
              <w:left w:w="100" w:type="dxa"/>
              <w:bottom w:w="60" w:type="dxa"/>
              <w:right w:w="100" w:type="dxa"/>
            </w:tcMar>
          </w:tcPr>
          <w:p w14:paraId="6C2C5F7A"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NFR-021</w:t>
            </w:r>
          </w:p>
        </w:tc>
        <w:tc>
          <w:tcPr>
            <w:tcW w:w="1814" w:type="dxa"/>
            <w:tcMar>
              <w:top w:w="60" w:type="dxa"/>
              <w:left w:w="100" w:type="dxa"/>
              <w:bottom w:w="60" w:type="dxa"/>
              <w:right w:w="100" w:type="dxa"/>
            </w:tcMar>
          </w:tcPr>
          <w:p w14:paraId="7D57B27E"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Dostopnost</w:t>
            </w:r>
          </w:p>
        </w:tc>
        <w:tc>
          <w:tcPr>
            <w:tcW w:w="1814" w:type="dxa"/>
            <w:tcMar>
              <w:top w:w="60" w:type="dxa"/>
              <w:left w:w="100" w:type="dxa"/>
              <w:bottom w:w="60" w:type="dxa"/>
              <w:right w:w="100" w:type="dxa"/>
            </w:tcMar>
          </w:tcPr>
          <w:p w14:paraId="286790A0"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 (izločitvena)</w:t>
            </w:r>
          </w:p>
        </w:tc>
        <w:tc>
          <w:tcPr>
            <w:tcW w:w="4535" w:type="dxa"/>
            <w:tcMar>
              <w:top w:w="60" w:type="dxa"/>
              <w:left w:w="100" w:type="dxa"/>
              <w:bottom w:w="60" w:type="dxa"/>
              <w:right w:w="100" w:type="dxa"/>
            </w:tcMar>
          </w:tcPr>
          <w:p w14:paraId="2823FF8D"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Spletno mesto mora biti dostopno uporabnikom z različnimi oviranostmi ter skladno najmanj z zahtevami EN 301 549 in veljavnim standardom dostopnosti WCAG 2.2 AA oziroma enakovreden standard. Primeroma morajo biti zagotovljeni tipkovnična navigacija, ustrezni kontrasti, alt opisi in obrazci dostopnosti.</w:t>
            </w:r>
          </w:p>
          <w:p w14:paraId="080F8B42"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Priložite načrt zagotavljanja dostopnosti, uporabljene standarde, način testiranja ter dokazila o dostopnih obrazcih, navigaciji in vsebinah.</w:t>
            </w:r>
          </w:p>
        </w:tc>
        <w:tc>
          <w:tcPr>
            <w:tcW w:w="4817" w:type="dxa"/>
          </w:tcPr>
          <w:p w14:paraId="2868ABE1"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2DB55D3C" w14:textId="013AE024" w:rsidTr="00C049FD">
        <w:tc>
          <w:tcPr>
            <w:tcW w:w="907" w:type="dxa"/>
            <w:tcMar>
              <w:top w:w="60" w:type="dxa"/>
              <w:left w:w="100" w:type="dxa"/>
              <w:bottom w:w="60" w:type="dxa"/>
              <w:right w:w="100" w:type="dxa"/>
            </w:tcMar>
          </w:tcPr>
          <w:p w14:paraId="50AFA4E1"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NFR-022</w:t>
            </w:r>
          </w:p>
        </w:tc>
        <w:tc>
          <w:tcPr>
            <w:tcW w:w="1814" w:type="dxa"/>
            <w:tcMar>
              <w:top w:w="60" w:type="dxa"/>
              <w:left w:w="100" w:type="dxa"/>
              <w:bottom w:w="60" w:type="dxa"/>
              <w:right w:w="100" w:type="dxa"/>
            </w:tcMar>
          </w:tcPr>
          <w:p w14:paraId="7D552F04"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UX in responsive</w:t>
            </w:r>
          </w:p>
        </w:tc>
        <w:tc>
          <w:tcPr>
            <w:tcW w:w="1814" w:type="dxa"/>
            <w:tcMar>
              <w:top w:w="60" w:type="dxa"/>
              <w:left w:w="100" w:type="dxa"/>
              <w:bottom w:w="60" w:type="dxa"/>
              <w:right w:w="100" w:type="dxa"/>
            </w:tcMar>
          </w:tcPr>
          <w:p w14:paraId="47F9A024"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4E81704D"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tcPr>
          <w:p w14:paraId="56BE110A"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Spletno mesto mora biti odzivno, podpirati sodobne brskalnike in mobilne naprave ter zagotavljati konsistentno uporabniško izkušnjo z jasno informacijsko arhitekturo in razumljivimi interakcijami, kot so filtri, iskanje in obrazci.</w:t>
            </w:r>
          </w:p>
          <w:p w14:paraId="54A08905"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lastRenderedPageBreak/>
              <w:br/>
              <w:t xml:space="preserve">Dokazovanje: </w:t>
            </w:r>
            <w:r w:rsidRPr="00C40F0F">
              <w:rPr>
                <w:rFonts w:ascii="Calibri" w:hAnsi="Calibri" w:cs="Calibri"/>
                <w:b/>
                <w:bCs/>
                <w:sz w:val="18"/>
                <w:szCs w:val="18"/>
              </w:rPr>
              <w:t>Pojasnite podporo za sodobne brskalnike in mobilne naprave ter priložite primere UX pristopa za iskanje, filtre in obrazce.</w:t>
            </w:r>
          </w:p>
        </w:tc>
        <w:tc>
          <w:tcPr>
            <w:tcW w:w="4817" w:type="dxa"/>
          </w:tcPr>
          <w:p w14:paraId="4AB588E3"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3BDCF3CC" w14:textId="67A59ECA" w:rsidTr="00C049FD">
        <w:tc>
          <w:tcPr>
            <w:tcW w:w="907" w:type="dxa"/>
            <w:tcMar>
              <w:top w:w="60" w:type="dxa"/>
              <w:left w:w="100" w:type="dxa"/>
              <w:bottom w:w="60" w:type="dxa"/>
              <w:right w:w="100" w:type="dxa"/>
            </w:tcMar>
          </w:tcPr>
          <w:p w14:paraId="21C6872A"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NFR-023</w:t>
            </w:r>
          </w:p>
        </w:tc>
        <w:tc>
          <w:tcPr>
            <w:tcW w:w="1814" w:type="dxa"/>
            <w:tcMar>
              <w:top w:w="60" w:type="dxa"/>
              <w:left w:w="100" w:type="dxa"/>
              <w:bottom w:w="60" w:type="dxa"/>
              <w:right w:w="100" w:type="dxa"/>
            </w:tcMar>
          </w:tcPr>
          <w:p w14:paraId="583C0ADB"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Dokumentacija</w:t>
            </w:r>
          </w:p>
        </w:tc>
        <w:tc>
          <w:tcPr>
            <w:tcW w:w="1814" w:type="dxa"/>
            <w:tcMar>
              <w:top w:w="60" w:type="dxa"/>
              <w:left w:w="100" w:type="dxa"/>
              <w:bottom w:w="60" w:type="dxa"/>
              <w:right w:w="100" w:type="dxa"/>
            </w:tcMar>
          </w:tcPr>
          <w:p w14:paraId="12796108"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558C31D8"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tcPr>
          <w:p w14:paraId="7E60FF4F"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Dobavitelj mora pripraviti uporabniško, administratorsko in arhitekturno dokumentacijo ter izvesti usposabljanja za urednike in skrbnike. Dokumentacija mora omogočati samostojno izvajanje tipičnih nalog, biti posodobljena ob večjih spremembah, pri upravljani storitvi pa vključevati tudi operativno dokumentacijo, SLA in eskalacije.</w:t>
            </w:r>
          </w:p>
          <w:p w14:paraId="6A2F83B7"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Predložite seznam dokumentacije, načrt usposabljanj, vzorce navodil in opis, kako se dokumentacija posodablja ob spremembah.</w:t>
            </w:r>
          </w:p>
        </w:tc>
        <w:tc>
          <w:tcPr>
            <w:tcW w:w="4817" w:type="dxa"/>
          </w:tcPr>
          <w:p w14:paraId="57C98C57"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08227398" w14:textId="307E20FA" w:rsidTr="00C049FD">
        <w:tc>
          <w:tcPr>
            <w:tcW w:w="907" w:type="dxa"/>
            <w:tcMar>
              <w:top w:w="60" w:type="dxa"/>
              <w:left w:w="100" w:type="dxa"/>
              <w:bottom w:w="60" w:type="dxa"/>
              <w:right w:w="100" w:type="dxa"/>
            </w:tcMar>
          </w:tcPr>
          <w:p w14:paraId="2681BDAA"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NFR-024</w:t>
            </w:r>
          </w:p>
        </w:tc>
        <w:tc>
          <w:tcPr>
            <w:tcW w:w="1814" w:type="dxa"/>
            <w:tcMar>
              <w:top w:w="60" w:type="dxa"/>
              <w:left w:w="100" w:type="dxa"/>
              <w:bottom w:w="60" w:type="dxa"/>
              <w:right w:w="100" w:type="dxa"/>
            </w:tcMar>
          </w:tcPr>
          <w:p w14:paraId="5A55F374"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Izhodna strategija</w:t>
            </w:r>
          </w:p>
        </w:tc>
        <w:tc>
          <w:tcPr>
            <w:tcW w:w="1814" w:type="dxa"/>
            <w:tcMar>
              <w:top w:w="60" w:type="dxa"/>
              <w:left w:w="100" w:type="dxa"/>
              <w:bottom w:w="60" w:type="dxa"/>
              <w:right w:w="100" w:type="dxa"/>
            </w:tcMar>
          </w:tcPr>
          <w:p w14:paraId="2E699B08"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246D5F58"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tcPr>
          <w:p w14:paraId="12EF79DB"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Rešitev mora omogočati izvoz vsebin, dokumentov, metapodatkov in konfiguracij v standardnih formatih ter jasno izhodno strategijo ob menjavi dobavitelja. Za razvoj po meri morata biti zagotovljena izvorna koda in ustrezna pravica uporabe, da se zmanjša vezanost na ponudnika. Ponudnik mora v ponudbi jasno opredeliti protokol, kako bo v primeru prekinitve pogodbe zagotovil vso izvorno kodo, usposabljanja, znanje, knjižnice, pravice intelektualne lastnine in ostale potrebne elemente, da bo naročnik lahko nemoteno nadaljeval z nadaljnjim razvojem in uporabo rešitve (samostojno ali ob podpori drugega ponudnika).</w:t>
            </w:r>
            <w:r w:rsidRPr="00C40F0F">
              <w:rPr>
                <w:rFonts w:ascii="Calibri" w:hAnsi="Calibri" w:cs="Calibri"/>
                <w:sz w:val="18"/>
                <w:szCs w:val="18"/>
              </w:rPr>
              <w:br/>
            </w:r>
            <w:r w:rsidRPr="00C40F0F">
              <w:rPr>
                <w:rFonts w:ascii="Calibri" w:hAnsi="Calibri" w:cs="Calibri"/>
                <w:sz w:val="18"/>
                <w:szCs w:val="18"/>
              </w:rPr>
              <w:br/>
              <w:t xml:space="preserve">Dokazovanje: </w:t>
            </w:r>
            <w:r w:rsidRPr="00C40F0F">
              <w:rPr>
                <w:rFonts w:ascii="Calibri" w:hAnsi="Calibri" w:cs="Calibri"/>
                <w:b/>
                <w:bCs/>
                <w:sz w:val="18"/>
                <w:szCs w:val="18"/>
              </w:rPr>
              <w:t>Opišite izhodno strategijo, roke in stroške izhoda ter katere vsebine, konfiguracije, izvorno kodo in podatke je mogoče izvoziti v standardnih formatih. Vsi stroški izhodne strategije morajo biti del cene vzpostavitve rešitve.</w:t>
            </w:r>
          </w:p>
        </w:tc>
        <w:tc>
          <w:tcPr>
            <w:tcW w:w="4817" w:type="dxa"/>
          </w:tcPr>
          <w:p w14:paraId="71C3ED5C"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66A8DFC1" w14:textId="5937EDB8" w:rsidTr="00C049FD">
        <w:tc>
          <w:tcPr>
            <w:tcW w:w="907" w:type="dxa"/>
            <w:tcMar>
              <w:top w:w="60" w:type="dxa"/>
              <w:left w:w="100" w:type="dxa"/>
              <w:bottom w:w="60" w:type="dxa"/>
              <w:right w:w="100" w:type="dxa"/>
            </w:tcMar>
          </w:tcPr>
          <w:p w14:paraId="2CB94811"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NFR-025</w:t>
            </w:r>
          </w:p>
        </w:tc>
        <w:tc>
          <w:tcPr>
            <w:tcW w:w="1814" w:type="dxa"/>
            <w:tcMar>
              <w:top w:w="60" w:type="dxa"/>
              <w:left w:w="100" w:type="dxa"/>
              <w:bottom w:w="60" w:type="dxa"/>
              <w:right w:w="100" w:type="dxa"/>
            </w:tcMar>
          </w:tcPr>
          <w:p w14:paraId="5B0E7058"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Nadzor dobavitelja</w:t>
            </w:r>
          </w:p>
        </w:tc>
        <w:tc>
          <w:tcPr>
            <w:tcW w:w="1814" w:type="dxa"/>
            <w:tcMar>
              <w:top w:w="60" w:type="dxa"/>
              <w:left w:w="100" w:type="dxa"/>
              <w:bottom w:w="60" w:type="dxa"/>
              <w:right w:w="100" w:type="dxa"/>
            </w:tcMar>
          </w:tcPr>
          <w:p w14:paraId="53F8B456"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072B3551"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tcPr>
          <w:p w14:paraId="1FA91163"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 xml:space="preserve">Dobavitelj mora omogočiti periodično poročanje o KPI in KRI, kot so SLA, incidenti, spremembe, ranljivosti in </w:t>
            </w:r>
            <w:r w:rsidRPr="00C40F0F">
              <w:rPr>
                <w:rFonts w:ascii="Calibri" w:hAnsi="Calibri" w:cs="Calibri"/>
                <w:sz w:val="18"/>
                <w:szCs w:val="18"/>
              </w:rPr>
              <w:lastRenderedPageBreak/>
              <w:t>posodobitve, ter revizije oziroma presoje storitve, vključno s podizvajalci, v obsegu, ki je potreben za izpolnjevanje obveznosti naročnika.</w:t>
            </w:r>
          </w:p>
          <w:p w14:paraId="340CB5D8"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Predložite predlog rednega poročanja, nabor KPI oziroma KRI ter opis pravice naročnika do revizije ponudnika in podizvajalcev.</w:t>
            </w:r>
          </w:p>
        </w:tc>
        <w:tc>
          <w:tcPr>
            <w:tcW w:w="4817" w:type="dxa"/>
          </w:tcPr>
          <w:p w14:paraId="51A79737"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3D5AAB1C" w14:textId="35E1DF77" w:rsidTr="00C049FD">
        <w:tc>
          <w:tcPr>
            <w:tcW w:w="907" w:type="dxa"/>
            <w:tcMar>
              <w:top w:w="60" w:type="dxa"/>
              <w:left w:w="100" w:type="dxa"/>
              <w:bottom w:w="60" w:type="dxa"/>
              <w:right w:w="100" w:type="dxa"/>
            </w:tcMar>
          </w:tcPr>
          <w:p w14:paraId="779CE978"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NFR-026</w:t>
            </w:r>
          </w:p>
        </w:tc>
        <w:tc>
          <w:tcPr>
            <w:tcW w:w="1814" w:type="dxa"/>
            <w:tcMar>
              <w:top w:w="60" w:type="dxa"/>
              <w:left w:w="100" w:type="dxa"/>
              <w:bottom w:w="60" w:type="dxa"/>
              <w:right w:w="100" w:type="dxa"/>
            </w:tcMar>
          </w:tcPr>
          <w:p w14:paraId="59B5922F"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Licenciranje in IP</w:t>
            </w:r>
          </w:p>
        </w:tc>
        <w:tc>
          <w:tcPr>
            <w:tcW w:w="1814" w:type="dxa"/>
            <w:tcMar>
              <w:top w:w="60" w:type="dxa"/>
              <w:left w:w="100" w:type="dxa"/>
              <w:bottom w:w="60" w:type="dxa"/>
              <w:right w:w="100" w:type="dxa"/>
            </w:tcMar>
          </w:tcPr>
          <w:p w14:paraId="25B5FD00"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51B7C05E"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tcPr>
          <w:p w14:paraId="115BA80C"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Dobavitelj mora opredeliti licenčni model CMS, dodatkov in vseh uporabljenih komponent ter zagotoviti, da ima Borzen vse potrebne pravice uporabe, ki so krajevno in časovno neomejene; če izvajalec ponudi komponente, ki zahtevajo časovno omejeno naročnino, jih mora posebej opredeliti ter opisati alternativno rešitev. Za razvoj po meri se uredi prenos materialnih avtorskih pravic ali najmanj neomejena licenca; uporabljene odprtokodne licence ne smejo ovirati uporabe, vzdrževanja ali izhodne strategije, ter ne smejo od naročnika zahtevati razkritja izvorne kode.</w:t>
            </w:r>
          </w:p>
          <w:p w14:paraId="044A9C4B"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Predložite licenčno matriko CMS, dodatkov in OSS komponent ter pojasnite prenos pravic oziroma licenco za razvoj po meri.</w:t>
            </w:r>
          </w:p>
        </w:tc>
        <w:tc>
          <w:tcPr>
            <w:tcW w:w="4817" w:type="dxa"/>
          </w:tcPr>
          <w:p w14:paraId="3546B7EA"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70AFC41D" w14:textId="39C335D8" w:rsidTr="00C049FD">
        <w:tc>
          <w:tcPr>
            <w:tcW w:w="907" w:type="dxa"/>
            <w:tcMar>
              <w:top w:w="60" w:type="dxa"/>
              <w:left w:w="100" w:type="dxa"/>
              <w:bottom w:w="60" w:type="dxa"/>
              <w:right w:w="100" w:type="dxa"/>
            </w:tcMar>
          </w:tcPr>
          <w:p w14:paraId="5A631E0C"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NFR-027</w:t>
            </w:r>
          </w:p>
        </w:tc>
        <w:tc>
          <w:tcPr>
            <w:tcW w:w="1814" w:type="dxa"/>
            <w:tcMar>
              <w:top w:w="60" w:type="dxa"/>
              <w:left w:w="100" w:type="dxa"/>
              <w:bottom w:w="60" w:type="dxa"/>
              <w:right w:w="100" w:type="dxa"/>
            </w:tcMar>
          </w:tcPr>
          <w:p w14:paraId="27849A23"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Zlonamerne datoteke</w:t>
            </w:r>
          </w:p>
        </w:tc>
        <w:tc>
          <w:tcPr>
            <w:tcW w:w="1814" w:type="dxa"/>
            <w:tcMar>
              <w:top w:w="60" w:type="dxa"/>
              <w:left w:w="100" w:type="dxa"/>
              <w:bottom w:w="60" w:type="dxa"/>
              <w:right w:w="100" w:type="dxa"/>
            </w:tcMar>
          </w:tcPr>
          <w:p w14:paraId="2519FA26"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709E3794"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tcPr>
          <w:p w14:paraId="00C71651"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Pri nalaganju datotek mora sistem izvajati omejitve tipov in velikosti, preverjanje na zlonamerno vsebino, čiščenje prikaza ter zaščito pred izvrševanjem vsebin. Pri upravljani storitvi mora dobavitelj opisati AV oziroma AM nadzor, v naročnikovem okolju pa zagotoviti integracijo z obstoječimi varnostnimi sistemi.</w:t>
            </w:r>
            <w:r w:rsidRPr="00C40F0F">
              <w:rPr>
                <w:rFonts w:ascii="Calibri" w:hAnsi="Calibri" w:cs="Calibri"/>
                <w:sz w:val="18"/>
                <w:szCs w:val="18"/>
              </w:rPr>
              <w:br/>
            </w:r>
            <w:r w:rsidRPr="00C40F0F">
              <w:rPr>
                <w:rFonts w:ascii="Calibri" w:hAnsi="Calibri" w:cs="Calibri"/>
                <w:sz w:val="18"/>
                <w:szCs w:val="18"/>
              </w:rPr>
              <w:br/>
              <w:t xml:space="preserve">Dokazovanje: </w:t>
            </w:r>
            <w:r w:rsidRPr="00C40F0F">
              <w:rPr>
                <w:rFonts w:ascii="Calibri" w:hAnsi="Calibri" w:cs="Calibri"/>
                <w:b/>
                <w:bCs/>
                <w:sz w:val="18"/>
                <w:szCs w:val="18"/>
              </w:rPr>
              <w:t>Opišite kontrole pri nalaganju datotek, AV oziroma AM preverjanje, čiščenjem prikaza in morebitno integracijo z naročnikovimi varnostnimi sistemi.</w:t>
            </w:r>
          </w:p>
        </w:tc>
        <w:tc>
          <w:tcPr>
            <w:tcW w:w="4817" w:type="dxa"/>
          </w:tcPr>
          <w:p w14:paraId="10F56C0C" w14:textId="77777777" w:rsidR="00C049FD" w:rsidRPr="00C40F0F" w:rsidRDefault="00C049FD" w:rsidP="002B0A47">
            <w:pPr>
              <w:spacing w:line="276" w:lineRule="auto"/>
              <w:jc w:val="both"/>
              <w:rPr>
                <w:rFonts w:ascii="Calibri" w:hAnsi="Calibri" w:cs="Calibri"/>
                <w:sz w:val="18"/>
                <w:szCs w:val="18"/>
              </w:rPr>
            </w:pPr>
          </w:p>
        </w:tc>
      </w:tr>
      <w:tr w:rsidR="00C049FD" w:rsidRPr="00C40F0F" w14:paraId="33F57E94" w14:textId="5A17DE41" w:rsidTr="00C049FD">
        <w:tc>
          <w:tcPr>
            <w:tcW w:w="907" w:type="dxa"/>
            <w:tcMar>
              <w:top w:w="60" w:type="dxa"/>
              <w:left w:w="100" w:type="dxa"/>
              <w:bottom w:w="60" w:type="dxa"/>
              <w:right w:w="100" w:type="dxa"/>
            </w:tcMar>
          </w:tcPr>
          <w:p w14:paraId="22039090"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NFR-028</w:t>
            </w:r>
          </w:p>
        </w:tc>
        <w:tc>
          <w:tcPr>
            <w:tcW w:w="1814" w:type="dxa"/>
            <w:tcMar>
              <w:top w:w="60" w:type="dxa"/>
              <w:left w:w="100" w:type="dxa"/>
              <w:bottom w:w="60" w:type="dxa"/>
              <w:right w:w="100" w:type="dxa"/>
            </w:tcMar>
          </w:tcPr>
          <w:p w14:paraId="7DCDA546"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Skladnost</w:t>
            </w:r>
          </w:p>
        </w:tc>
        <w:tc>
          <w:tcPr>
            <w:tcW w:w="1814" w:type="dxa"/>
            <w:tcMar>
              <w:top w:w="60" w:type="dxa"/>
              <w:left w:w="100" w:type="dxa"/>
              <w:bottom w:w="60" w:type="dxa"/>
              <w:right w:w="100" w:type="dxa"/>
            </w:tcMar>
          </w:tcPr>
          <w:p w14:paraId="554A5AC6"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OBVEZNO</w:t>
            </w:r>
          </w:p>
          <w:p w14:paraId="208950F2"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(izločitvena)</w:t>
            </w:r>
          </w:p>
        </w:tc>
        <w:tc>
          <w:tcPr>
            <w:tcW w:w="4535" w:type="dxa"/>
            <w:tcMar>
              <w:top w:w="60" w:type="dxa"/>
              <w:left w:w="100" w:type="dxa"/>
              <w:bottom w:w="60" w:type="dxa"/>
              <w:right w:w="100" w:type="dxa"/>
            </w:tcMar>
          </w:tcPr>
          <w:p w14:paraId="4EF326C9" w14:textId="77777777"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t xml:space="preserve">Dobavitelj mora pri izvedbi, vzdrževanju in upravljanju rešitve upoštevati notranje akte Borzen in relevantno </w:t>
            </w:r>
            <w:r w:rsidRPr="00C40F0F">
              <w:rPr>
                <w:rFonts w:ascii="Calibri" w:hAnsi="Calibri" w:cs="Calibri"/>
                <w:sz w:val="18"/>
                <w:szCs w:val="18"/>
              </w:rPr>
              <w:lastRenderedPageBreak/>
              <w:t>zakonodajo oziroma standarde s področij dostopov, sprememb, ranljivosti, kriptografije, klasifikacije podatkov, zasebnosti in dobavne verige, skladno z Zakonom o informacijski varnosti, zahtevami ISO 27001 in zahtevami ISO 9001. Skladnost mora biti preverljiva in vključena v pogodbeno dokumentacijo ter poročanje izvajalca, naročnik pa lahko kadarkoli sam ali preko pooblaščenega zunanjega partnerja izvede varnostni pregled pri izvajalcu.</w:t>
            </w:r>
          </w:p>
          <w:p w14:paraId="6123C2D0" w14:textId="4F445E2D" w:rsidR="00C049FD" w:rsidRPr="00C40F0F" w:rsidRDefault="00C049FD" w:rsidP="002B0A47">
            <w:pPr>
              <w:spacing w:line="276" w:lineRule="auto"/>
              <w:jc w:val="both"/>
              <w:rPr>
                <w:rFonts w:ascii="Calibri" w:hAnsi="Calibri" w:cs="Calibri"/>
                <w:sz w:val="18"/>
                <w:szCs w:val="18"/>
              </w:rPr>
            </w:pPr>
            <w:r w:rsidRPr="00C40F0F">
              <w:rPr>
                <w:rFonts w:ascii="Calibri" w:hAnsi="Calibri" w:cs="Calibri"/>
                <w:sz w:val="18"/>
                <w:szCs w:val="18"/>
              </w:rPr>
              <w:br/>
              <w:t xml:space="preserve">Dokazovanje: </w:t>
            </w:r>
            <w:r w:rsidRPr="00C40F0F">
              <w:rPr>
                <w:rFonts w:ascii="Calibri" w:hAnsi="Calibri" w:cs="Calibri"/>
                <w:b/>
                <w:bCs/>
                <w:sz w:val="18"/>
                <w:szCs w:val="18"/>
              </w:rPr>
              <w:t>Predložite matriko skladnosti z notranjimi akti Borzen in navedite, kako bo skladnost dokazovana v pogodbi, poročanju in revizijah.</w:t>
            </w:r>
            <w:r w:rsidR="0071002D" w:rsidRPr="00C40F0F">
              <w:rPr>
                <w:rFonts w:ascii="Calibri" w:hAnsi="Calibri" w:cs="Calibri"/>
                <w:b/>
                <w:bCs/>
                <w:sz w:val="18"/>
                <w:szCs w:val="18"/>
              </w:rPr>
              <w:t xml:space="preserve"> Ponudnik mora izpolnjevanje varnostnih, regulatornih in skladnostnih zahtev (ISO/IEC 27001, GDPR, ZInfV-1 ter interne politike naročnika) izkazati tudi  z izpolnjenim samoocenitvenim vprašalnikom. Podatki, navedeni v samoocenitvenem vprašalniku, morajo biti skladni z ostalo ponudbeno dokumentacijo. V primeru neskladij si naročnik pridržuje pravico zahtevati dodatna pojasnila ali dokazila.</w:t>
            </w:r>
          </w:p>
        </w:tc>
        <w:tc>
          <w:tcPr>
            <w:tcW w:w="4817" w:type="dxa"/>
          </w:tcPr>
          <w:p w14:paraId="60B638E1" w14:textId="77777777" w:rsidR="00C049FD" w:rsidRPr="00C40F0F" w:rsidRDefault="00C049FD" w:rsidP="002B0A47">
            <w:pPr>
              <w:spacing w:line="276" w:lineRule="auto"/>
              <w:jc w:val="both"/>
              <w:rPr>
                <w:rFonts w:ascii="Calibri" w:hAnsi="Calibri" w:cs="Calibri"/>
                <w:sz w:val="18"/>
                <w:szCs w:val="18"/>
              </w:rPr>
            </w:pPr>
          </w:p>
        </w:tc>
      </w:tr>
    </w:tbl>
    <w:p w14:paraId="673EE5E3" w14:textId="2CCBB3E0" w:rsidR="00B90382" w:rsidRPr="00C40F0F" w:rsidRDefault="00B90382" w:rsidP="0091573C">
      <w:pPr>
        <w:spacing w:after="0" w:line="276" w:lineRule="auto"/>
        <w:ind w:right="76"/>
        <w:jc w:val="both"/>
        <w:rPr>
          <w:rFonts w:ascii="Calibri" w:eastAsia="Calibri" w:hAnsi="Calibri" w:cs="Calibri"/>
          <w:sz w:val="16"/>
          <w:szCs w:val="16"/>
        </w:rPr>
        <w:sectPr w:rsidR="00B90382" w:rsidRPr="00C40F0F" w:rsidSect="00B90382">
          <w:pgSz w:w="16838" w:h="11906" w:orient="landscape"/>
          <w:pgMar w:top="1417" w:right="1417" w:bottom="1417" w:left="1417" w:header="708" w:footer="708" w:gutter="0"/>
          <w:cols w:space="708"/>
          <w:titlePg/>
          <w:docGrid w:linePitch="360"/>
        </w:sectPr>
      </w:pPr>
    </w:p>
    <w:p w14:paraId="4107CB27" w14:textId="1B869042" w:rsidR="0091573C" w:rsidRDefault="00C40F0F" w:rsidP="00C40F0F">
      <w:pPr>
        <w:tabs>
          <w:tab w:val="left" w:pos="2604"/>
        </w:tabs>
        <w:spacing w:after="0" w:line="276" w:lineRule="auto"/>
        <w:jc w:val="both"/>
        <w:rPr>
          <w:rFonts w:ascii="Calibri" w:hAnsi="Calibri" w:cs="Calibri"/>
          <w:b/>
          <w:bCs/>
        </w:rPr>
      </w:pPr>
      <w:r w:rsidRPr="00C40F0F">
        <w:rPr>
          <w:rFonts w:ascii="Calibri" w:hAnsi="Calibri" w:cs="Calibri"/>
          <w:b/>
          <w:bCs/>
        </w:rPr>
        <w:lastRenderedPageBreak/>
        <w:t>Priloga 2 k ponudbi: Samoocenitveni vprašalnik</w:t>
      </w:r>
    </w:p>
    <w:p w14:paraId="6719BCC4" w14:textId="77777777" w:rsidR="00C40F0F" w:rsidRDefault="00C40F0F" w:rsidP="0091573C">
      <w:pPr>
        <w:tabs>
          <w:tab w:val="left" w:pos="2604"/>
        </w:tabs>
        <w:rPr>
          <w:rFonts w:ascii="Calibri" w:hAnsi="Calibri" w:cs="Calibri"/>
          <w:b/>
          <w:bCs/>
        </w:rPr>
      </w:pPr>
    </w:p>
    <w:p w14:paraId="4C55E508" w14:textId="0CFCDB1F" w:rsidR="00C40F0F" w:rsidRPr="00C40F0F" w:rsidRDefault="00C40F0F" w:rsidP="0091573C">
      <w:pPr>
        <w:tabs>
          <w:tab w:val="left" w:pos="2604"/>
        </w:tabs>
        <w:rPr>
          <w:rFonts w:ascii="Calibri" w:hAnsi="Calibri" w:cs="Calibri"/>
          <w:b/>
          <w:bCs/>
        </w:rPr>
      </w:pPr>
      <w:r>
        <w:rPr>
          <w:rFonts w:ascii="Calibri" w:hAnsi="Calibri" w:cs="Calibri"/>
          <w:b/>
          <w:bCs/>
        </w:rPr>
        <w:object w:dxaOrig="1520" w:dyaOrig="989" w14:anchorId="5B6EF5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2pt" o:ole="">
            <v:imagedata r:id="rId15" o:title=""/>
          </v:shape>
          <o:OLEObject Type="Embed" ProgID="Excel.Sheet.12" ShapeID="_x0000_i1025" DrawAspect="Icon" ObjectID="_1842157301" r:id="rId16"/>
        </w:object>
      </w:r>
    </w:p>
    <w:sectPr w:rsidR="00C40F0F" w:rsidRPr="00C40F0F" w:rsidSect="00B9038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98800" w14:textId="77777777" w:rsidR="004D023F" w:rsidRDefault="004D023F" w:rsidP="005C5F37">
      <w:pPr>
        <w:spacing w:after="0" w:line="240" w:lineRule="auto"/>
      </w:pPr>
      <w:r>
        <w:separator/>
      </w:r>
    </w:p>
  </w:endnote>
  <w:endnote w:type="continuationSeparator" w:id="0">
    <w:p w14:paraId="43499246" w14:textId="77777777" w:rsidR="004D023F" w:rsidRDefault="004D023F" w:rsidP="005C5F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2544718"/>
      <w:docPartObj>
        <w:docPartGallery w:val="Page Numbers (Bottom of Page)"/>
        <w:docPartUnique/>
      </w:docPartObj>
    </w:sdtPr>
    <w:sdtContent>
      <w:sdt>
        <w:sdtPr>
          <w:id w:val="1728636285"/>
          <w:docPartObj>
            <w:docPartGallery w:val="Page Numbers (Top of Page)"/>
            <w:docPartUnique/>
          </w:docPartObj>
        </w:sdtPr>
        <w:sdtContent>
          <w:p w14:paraId="5D377E11" w14:textId="2F2D99DC" w:rsidR="00257FED" w:rsidRDefault="00257FED" w:rsidP="00257FED">
            <w:pPr>
              <w:pStyle w:val="Footer"/>
            </w:pPr>
          </w:p>
          <w:p w14:paraId="71BFB1C6" w14:textId="2E156FF7" w:rsidR="004F46E4" w:rsidRPr="00257FED" w:rsidRDefault="004F46E4" w:rsidP="00257FED">
            <w:pPr>
              <w:pStyle w:val="Footer"/>
              <w:jc w:val="center"/>
              <w:rPr>
                <w:rFonts w:ascii="Calibri" w:hAnsi="Calibri" w:cs="Calibri"/>
              </w:rPr>
            </w:pPr>
            <w:r w:rsidRPr="004F46E4">
              <w:rPr>
                <w:rFonts w:ascii="Calibri" w:hAnsi="Calibri" w:cs="Calibri"/>
              </w:rPr>
              <w:t xml:space="preserve">Stran </w:t>
            </w:r>
            <w:r w:rsidRPr="004F46E4">
              <w:rPr>
                <w:rFonts w:ascii="Calibri" w:hAnsi="Calibri" w:cs="Calibri"/>
              </w:rPr>
              <w:fldChar w:fldCharType="begin"/>
            </w:r>
            <w:r w:rsidRPr="004F46E4">
              <w:rPr>
                <w:rFonts w:ascii="Calibri" w:hAnsi="Calibri" w:cs="Calibri"/>
              </w:rPr>
              <w:instrText>PAGE</w:instrText>
            </w:r>
            <w:r w:rsidRPr="004F46E4">
              <w:rPr>
                <w:rFonts w:ascii="Calibri" w:hAnsi="Calibri" w:cs="Calibri"/>
              </w:rPr>
              <w:fldChar w:fldCharType="separate"/>
            </w:r>
            <w:r w:rsidRPr="004F46E4">
              <w:rPr>
                <w:rFonts w:ascii="Calibri" w:hAnsi="Calibri" w:cs="Calibri"/>
              </w:rPr>
              <w:t>2</w:t>
            </w:r>
            <w:r w:rsidRPr="004F46E4">
              <w:rPr>
                <w:rFonts w:ascii="Calibri" w:hAnsi="Calibri" w:cs="Calibri"/>
              </w:rPr>
              <w:fldChar w:fldCharType="end"/>
            </w:r>
            <w:r w:rsidRPr="004F46E4">
              <w:rPr>
                <w:rFonts w:ascii="Calibri" w:hAnsi="Calibri" w:cs="Calibri"/>
              </w:rPr>
              <w:t xml:space="preserve"> od </w:t>
            </w:r>
            <w:r w:rsidRPr="004F46E4">
              <w:rPr>
                <w:rFonts w:ascii="Calibri" w:hAnsi="Calibri" w:cs="Calibri"/>
              </w:rPr>
              <w:fldChar w:fldCharType="begin"/>
            </w:r>
            <w:r w:rsidRPr="004F46E4">
              <w:rPr>
                <w:rFonts w:ascii="Calibri" w:hAnsi="Calibri" w:cs="Calibri"/>
              </w:rPr>
              <w:instrText>NUMPAGES</w:instrText>
            </w:r>
            <w:r w:rsidRPr="004F46E4">
              <w:rPr>
                <w:rFonts w:ascii="Calibri" w:hAnsi="Calibri" w:cs="Calibri"/>
              </w:rPr>
              <w:fldChar w:fldCharType="separate"/>
            </w:r>
            <w:r w:rsidRPr="004F46E4">
              <w:rPr>
                <w:rFonts w:ascii="Calibri" w:hAnsi="Calibri" w:cs="Calibri"/>
              </w:rPr>
              <w:t>2</w:t>
            </w:r>
            <w:r w:rsidRPr="004F46E4">
              <w:rPr>
                <w:rFonts w:ascii="Calibri" w:hAnsi="Calibri" w:cs="Calibri"/>
              </w:rPr>
              <w:fldChar w:fldCharType="end"/>
            </w:r>
          </w:p>
        </w:sdtContent>
      </w:sdt>
    </w:sdtContent>
  </w:sdt>
  <w:p w14:paraId="7D5A1D15" w14:textId="77777777" w:rsidR="005C5F37" w:rsidRDefault="005C5F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4D409" w14:textId="77777777" w:rsidR="004D023F" w:rsidRDefault="004D023F" w:rsidP="005C5F37">
      <w:pPr>
        <w:spacing w:after="0" w:line="240" w:lineRule="auto"/>
      </w:pPr>
      <w:r>
        <w:separator/>
      </w:r>
    </w:p>
  </w:footnote>
  <w:footnote w:type="continuationSeparator" w:id="0">
    <w:p w14:paraId="4202AF4F" w14:textId="77777777" w:rsidR="004D023F" w:rsidRDefault="004D023F" w:rsidP="005C5F37">
      <w:pPr>
        <w:spacing w:after="0" w:line="240" w:lineRule="auto"/>
      </w:pPr>
      <w:r>
        <w:continuationSeparator/>
      </w:r>
    </w:p>
  </w:footnote>
  <w:footnote w:id="1">
    <w:p w14:paraId="0D659C6E" w14:textId="77777777" w:rsidR="00847670" w:rsidRDefault="00847670" w:rsidP="00847670">
      <w:pPr>
        <w:pStyle w:val="FootnoteText"/>
        <w:jc w:val="both"/>
        <w:rPr>
          <w:rFonts w:ascii="Calibri" w:hAnsi="Calibri" w:cs="Calibri"/>
          <w:sz w:val="18"/>
          <w:szCs w:val="18"/>
        </w:rPr>
      </w:pPr>
      <w:r w:rsidRPr="00663DAA">
        <w:rPr>
          <w:rStyle w:val="FootnoteReference"/>
          <w:rFonts w:ascii="Calibri" w:hAnsi="Calibri" w:cs="Calibri"/>
          <w:sz w:val="18"/>
          <w:szCs w:val="18"/>
        </w:rPr>
        <w:footnoteRef/>
      </w:r>
      <w:r w:rsidRPr="00663DAA">
        <w:rPr>
          <w:rFonts w:ascii="Calibri" w:hAnsi="Calibri" w:cs="Calibri"/>
          <w:sz w:val="18"/>
          <w:szCs w:val="18"/>
        </w:rPr>
        <w:t xml:space="preserve"> V primeru izbire ponudnika bosta navedena podatka objavljena v obvestilu o oddaji javnega naročila na PJN.</w:t>
      </w:r>
    </w:p>
    <w:p w14:paraId="0E2EE1CF" w14:textId="77777777" w:rsidR="00847670" w:rsidRPr="00663DAA" w:rsidRDefault="00847670" w:rsidP="00847670">
      <w:pPr>
        <w:pStyle w:val="FootnoteText"/>
        <w:jc w:val="both"/>
        <w:rPr>
          <w:rFonts w:ascii="Calibri" w:hAnsi="Calibri" w:cs="Calibri"/>
          <w:sz w:val="18"/>
          <w:szCs w:val="18"/>
        </w:rPr>
      </w:pPr>
    </w:p>
  </w:footnote>
  <w:footnote w:id="2">
    <w:p w14:paraId="37997E5E" w14:textId="77777777" w:rsidR="00847670" w:rsidRDefault="00847670" w:rsidP="00847670">
      <w:pPr>
        <w:pStyle w:val="FootnoteText"/>
        <w:jc w:val="both"/>
      </w:pPr>
      <w:r w:rsidRPr="00663DAA">
        <w:rPr>
          <w:rStyle w:val="FootnoteReference"/>
          <w:rFonts w:ascii="Calibri" w:hAnsi="Calibri" w:cs="Calibri"/>
          <w:sz w:val="18"/>
          <w:szCs w:val="18"/>
        </w:rPr>
        <w:footnoteRef/>
      </w:r>
      <w:r w:rsidRPr="00663DAA">
        <w:rPr>
          <w:rFonts w:ascii="Calibri" w:hAnsi="Calibri" w:cs="Calibri"/>
          <w:sz w:val="18"/>
          <w:szCs w:val="18"/>
        </w:rPr>
        <w:t xml:space="preserve"> MSP = malo ali srednje podjetje</w:t>
      </w:r>
    </w:p>
  </w:footnote>
  <w:footnote w:id="3">
    <w:p w14:paraId="225C3D37" w14:textId="4F083129" w:rsidR="00D24989" w:rsidRPr="00D24989" w:rsidRDefault="00D24989" w:rsidP="00D24989">
      <w:pPr>
        <w:pStyle w:val="FootnoteText"/>
        <w:spacing w:line="276" w:lineRule="auto"/>
        <w:jc w:val="both"/>
        <w:rPr>
          <w:rFonts w:ascii="Calibri" w:hAnsi="Calibri" w:cs="Calibri"/>
          <w:sz w:val="18"/>
          <w:szCs w:val="18"/>
          <w:lang w:val="en-GB"/>
        </w:rPr>
      </w:pPr>
      <w:r w:rsidRPr="00D24989">
        <w:rPr>
          <w:rStyle w:val="FootnoteReference"/>
          <w:rFonts w:ascii="Calibri" w:hAnsi="Calibri" w:cs="Calibri"/>
          <w:sz w:val="18"/>
          <w:szCs w:val="18"/>
        </w:rPr>
        <w:footnoteRef/>
      </w:r>
      <w:r w:rsidRPr="00D24989">
        <w:rPr>
          <w:rFonts w:ascii="Calibri" w:hAnsi="Calibri" w:cs="Calibri"/>
          <w:sz w:val="18"/>
          <w:szCs w:val="18"/>
        </w:rPr>
        <w:t xml:space="preserve"> Za potrebe izračuna TCO se upoštevajo vse postavke ponudbenega predračuna za obdobje štirih (4) let, vključno z morebitnimi stroški licenc, gostovanja in evolucijskega vzdrževanja v okvirno določenem obsegu, ter stroški izhodne strategije, ki morajo biti vključeni v ceno razvoja in vzpostavitve rešitve.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B3ED" w14:textId="5A10ABD0" w:rsidR="005C5F37" w:rsidRDefault="005C5F37" w:rsidP="00B90382">
    <w:pPr>
      <w:pStyle w:val="Header"/>
      <w:tabs>
        <w:tab w:val="clear" w:pos="4536"/>
      </w:tabs>
    </w:pPr>
    <w:r>
      <w:rPr>
        <w:noProof/>
      </w:rPr>
      <w:drawing>
        <wp:anchor distT="0" distB="0" distL="114300" distR="114300" simplePos="0" relativeHeight="251661312" behindDoc="1" locked="0" layoutInCell="1" allowOverlap="1" wp14:anchorId="42C8A3E7" wp14:editId="5D23B461">
          <wp:simplePos x="0" y="0"/>
          <wp:positionH relativeFrom="column">
            <wp:posOffset>-893445</wp:posOffset>
          </wp:positionH>
          <wp:positionV relativeFrom="paragraph">
            <wp:posOffset>-448310</wp:posOffset>
          </wp:positionV>
          <wp:extent cx="7559755" cy="10693397"/>
          <wp:effectExtent l="0" t="0" r="0" b="0"/>
          <wp:wrapNone/>
          <wp:docPr id="834162631" name="Slika 2" descr="A black background with a black squ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820272" name="Slika 2" descr="A black background with a black square"/>
                  <pic:cNvPicPr/>
                </pic:nvPicPr>
                <pic:blipFill>
                  <a:blip r:embed="rId1">
                    <a:extLst>
                      <a:ext uri="{28A0092B-C50C-407E-A947-70E740481C1C}">
                        <a14:useLocalDpi xmlns:a14="http://schemas.microsoft.com/office/drawing/2010/main" val="0"/>
                      </a:ext>
                    </a:extLst>
                  </a:blip>
                  <a:stretch>
                    <a:fillRect/>
                  </a:stretch>
                </pic:blipFill>
                <pic:spPr>
                  <a:xfrm>
                    <a:off x="0" y="0"/>
                    <a:ext cx="7559755" cy="10693397"/>
                  </a:xfrm>
                  <a:prstGeom prst="rect">
                    <a:avLst/>
                  </a:prstGeom>
                </pic:spPr>
              </pic:pic>
            </a:graphicData>
          </a:graphic>
          <wp14:sizeRelH relativeFrom="page">
            <wp14:pctWidth>0</wp14:pctWidth>
          </wp14:sizeRelH>
          <wp14:sizeRelV relativeFrom="page">
            <wp14:pctHeight>0</wp14:pctHeight>
          </wp14:sizeRelV>
        </wp:anchor>
      </w:drawing>
    </w:r>
    <w:r w:rsidR="00B90382">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A4C8C" w14:textId="65A9D232" w:rsidR="00B90382" w:rsidRDefault="00B90382">
    <w:pPr>
      <w:pStyle w:val="Header"/>
    </w:pPr>
    <w:r>
      <w:rPr>
        <w:noProof/>
      </w:rPr>
      <w:drawing>
        <wp:anchor distT="0" distB="0" distL="114300" distR="114300" simplePos="0" relativeHeight="251663360" behindDoc="1" locked="0" layoutInCell="1" allowOverlap="1" wp14:anchorId="3EF1BA21" wp14:editId="459F6E81">
          <wp:simplePos x="0" y="0"/>
          <wp:positionH relativeFrom="page">
            <wp:align>right</wp:align>
          </wp:positionH>
          <wp:positionV relativeFrom="paragraph">
            <wp:posOffset>-442595</wp:posOffset>
          </wp:positionV>
          <wp:extent cx="7559755" cy="10693397"/>
          <wp:effectExtent l="0" t="0" r="0" b="0"/>
          <wp:wrapNone/>
          <wp:docPr id="901609933" name="Slika 2" descr="A black background with a black squ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820272" name="Slika 2" descr="A black background with a black square"/>
                  <pic:cNvPicPr/>
                </pic:nvPicPr>
                <pic:blipFill>
                  <a:blip r:embed="rId1">
                    <a:extLst>
                      <a:ext uri="{28A0092B-C50C-407E-A947-70E740481C1C}">
                        <a14:useLocalDpi xmlns:a14="http://schemas.microsoft.com/office/drawing/2010/main" val="0"/>
                      </a:ext>
                    </a:extLst>
                  </a:blip>
                  <a:stretch>
                    <a:fillRect/>
                  </a:stretch>
                </pic:blipFill>
                <pic:spPr>
                  <a:xfrm>
                    <a:off x="0" y="0"/>
                    <a:ext cx="7559755" cy="10693397"/>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4CBE78FE"/>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3E18AD9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82235AE"/>
    <w:multiLevelType w:val="hybridMultilevel"/>
    <w:tmpl w:val="1BC26B2E"/>
    <w:lvl w:ilvl="0" w:tplc="F5DE0748">
      <w:start w:val="3"/>
      <w:numFmt w:val="bullet"/>
      <w:lvlText w:val="-"/>
      <w:lvlJc w:val="left"/>
      <w:pPr>
        <w:ind w:left="720" w:hanging="360"/>
      </w:pPr>
      <w:rPr>
        <w:rFonts w:ascii="Arial" w:eastAsia="Times New Roman" w:hAnsi="Arial" w:hint="default"/>
      </w:rPr>
    </w:lvl>
    <w:lvl w:ilvl="1" w:tplc="04240019" w:tentative="1">
      <w:start w:val="1"/>
      <w:numFmt w:val="lowerLetter"/>
      <w:pStyle w:val="Paragraph02"/>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2F4B27"/>
    <w:multiLevelType w:val="hybridMultilevel"/>
    <w:tmpl w:val="DDBC19FE"/>
    <w:lvl w:ilvl="0" w:tplc="6EE84F0C">
      <w:start w:val="1"/>
      <w:numFmt w:val="decimal"/>
      <w:pStyle w:val="PODPODNASLOV"/>
      <w:lvlText w:val="%1."/>
      <w:lvlJc w:val="left"/>
      <w:pPr>
        <w:ind w:firstLine="114"/>
      </w:pPr>
      <w:rPr>
        <w:rFonts w:ascii="Arial" w:hAnsi="Arial" w:cs="Arial"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17413E76"/>
    <w:multiLevelType w:val="multilevel"/>
    <w:tmpl w:val="395E51AE"/>
    <w:styleLink w:val="litertur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DEB3B1F"/>
    <w:multiLevelType w:val="hybridMultilevel"/>
    <w:tmpl w:val="B3D6AE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F946E63"/>
    <w:multiLevelType w:val="hybridMultilevel"/>
    <w:tmpl w:val="BFB8AC0E"/>
    <w:lvl w:ilvl="0" w:tplc="FF5E7AB2">
      <w:start w:val="1"/>
      <w:numFmt w:val="decimal"/>
      <w:pStyle w:val="STEVILCENJETEXT10pt"/>
      <w:lvlText w:val="%1."/>
      <w:lvlJc w:val="left"/>
      <w:pPr>
        <w:ind w:left="-452" w:firstLine="114"/>
      </w:pPr>
      <w:rPr>
        <w:rFonts w:ascii="Arial" w:hAnsi="Arial" w:cs="Arial" w:hint="default"/>
        <w:b w:val="0"/>
        <w:color w:val="auto"/>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27207F1"/>
    <w:multiLevelType w:val="hybridMultilevel"/>
    <w:tmpl w:val="A2B6C1FA"/>
    <w:lvl w:ilvl="0" w:tplc="D670465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num w:numId="1" w16cid:durableId="890578687">
    <w:abstractNumId w:val="3"/>
  </w:num>
  <w:num w:numId="2" w16cid:durableId="1311709765">
    <w:abstractNumId w:val="6"/>
  </w:num>
  <w:num w:numId="3" w16cid:durableId="2127119307">
    <w:abstractNumId w:val="7"/>
  </w:num>
  <w:num w:numId="4" w16cid:durableId="2032097996">
    <w:abstractNumId w:val="9"/>
  </w:num>
  <w:num w:numId="5" w16cid:durableId="1473910985">
    <w:abstractNumId w:val="4"/>
  </w:num>
  <w:num w:numId="6" w16cid:durableId="885874688">
    <w:abstractNumId w:val="2"/>
  </w:num>
  <w:num w:numId="7" w16cid:durableId="1990547120">
    <w:abstractNumId w:val="8"/>
  </w:num>
  <w:num w:numId="8" w16cid:durableId="1518807280">
    <w:abstractNumId w:val="1"/>
  </w:num>
  <w:num w:numId="9" w16cid:durableId="785851261">
    <w:abstractNumId w:val="0"/>
  </w:num>
  <w:num w:numId="10" w16cid:durableId="79934980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F37"/>
    <w:rsid w:val="00000332"/>
    <w:rsid w:val="000009F0"/>
    <w:rsid w:val="00002E31"/>
    <w:rsid w:val="000050E4"/>
    <w:rsid w:val="000059BD"/>
    <w:rsid w:val="000062A5"/>
    <w:rsid w:val="00011756"/>
    <w:rsid w:val="0001273D"/>
    <w:rsid w:val="000169CA"/>
    <w:rsid w:val="000303F9"/>
    <w:rsid w:val="00030FA7"/>
    <w:rsid w:val="000312DB"/>
    <w:rsid w:val="00031C71"/>
    <w:rsid w:val="00034A81"/>
    <w:rsid w:val="000373CD"/>
    <w:rsid w:val="00037C94"/>
    <w:rsid w:val="000432F5"/>
    <w:rsid w:val="000533E3"/>
    <w:rsid w:val="000537F6"/>
    <w:rsid w:val="00072791"/>
    <w:rsid w:val="00073688"/>
    <w:rsid w:val="0007642C"/>
    <w:rsid w:val="00077CA9"/>
    <w:rsid w:val="0008120E"/>
    <w:rsid w:val="00082306"/>
    <w:rsid w:val="00082C18"/>
    <w:rsid w:val="00083E55"/>
    <w:rsid w:val="00087C00"/>
    <w:rsid w:val="000946AB"/>
    <w:rsid w:val="00094D0B"/>
    <w:rsid w:val="00095EA7"/>
    <w:rsid w:val="00097726"/>
    <w:rsid w:val="000A0101"/>
    <w:rsid w:val="000A1E11"/>
    <w:rsid w:val="000A32A1"/>
    <w:rsid w:val="000A592A"/>
    <w:rsid w:val="000A6166"/>
    <w:rsid w:val="000A6317"/>
    <w:rsid w:val="000A77D6"/>
    <w:rsid w:val="000B051E"/>
    <w:rsid w:val="000B0709"/>
    <w:rsid w:val="000B1A0A"/>
    <w:rsid w:val="000B1BCE"/>
    <w:rsid w:val="000B2AD3"/>
    <w:rsid w:val="000B3642"/>
    <w:rsid w:val="000B4D8F"/>
    <w:rsid w:val="000B7312"/>
    <w:rsid w:val="000C07A4"/>
    <w:rsid w:val="000C1931"/>
    <w:rsid w:val="000C6229"/>
    <w:rsid w:val="000C64E0"/>
    <w:rsid w:val="000C6728"/>
    <w:rsid w:val="000D0AE8"/>
    <w:rsid w:val="000D1351"/>
    <w:rsid w:val="000D3BB6"/>
    <w:rsid w:val="000D46C0"/>
    <w:rsid w:val="000D72DF"/>
    <w:rsid w:val="000D72FB"/>
    <w:rsid w:val="000E01F9"/>
    <w:rsid w:val="000E104C"/>
    <w:rsid w:val="000E64E4"/>
    <w:rsid w:val="000F38E3"/>
    <w:rsid w:val="000F4C4A"/>
    <w:rsid w:val="001010B5"/>
    <w:rsid w:val="001015A4"/>
    <w:rsid w:val="00101D5C"/>
    <w:rsid w:val="00106E30"/>
    <w:rsid w:val="00113008"/>
    <w:rsid w:val="0011426C"/>
    <w:rsid w:val="00120D76"/>
    <w:rsid w:val="00121724"/>
    <w:rsid w:val="00127ADD"/>
    <w:rsid w:val="0013002F"/>
    <w:rsid w:val="001323DB"/>
    <w:rsid w:val="00135BDD"/>
    <w:rsid w:val="00135D0F"/>
    <w:rsid w:val="0014075E"/>
    <w:rsid w:val="001562E3"/>
    <w:rsid w:val="001602B2"/>
    <w:rsid w:val="00160931"/>
    <w:rsid w:val="00160D46"/>
    <w:rsid w:val="00160F99"/>
    <w:rsid w:val="001614D2"/>
    <w:rsid w:val="0016219B"/>
    <w:rsid w:val="00163E6D"/>
    <w:rsid w:val="00170CA1"/>
    <w:rsid w:val="00172939"/>
    <w:rsid w:val="00176E53"/>
    <w:rsid w:val="00180E07"/>
    <w:rsid w:val="00181395"/>
    <w:rsid w:val="001817F5"/>
    <w:rsid w:val="00185162"/>
    <w:rsid w:val="0018668A"/>
    <w:rsid w:val="00190D36"/>
    <w:rsid w:val="00191C16"/>
    <w:rsid w:val="001938F9"/>
    <w:rsid w:val="0019464C"/>
    <w:rsid w:val="0019465E"/>
    <w:rsid w:val="00194D71"/>
    <w:rsid w:val="00195E69"/>
    <w:rsid w:val="00196BC1"/>
    <w:rsid w:val="001A0EDD"/>
    <w:rsid w:val="001A1182"/>
    <w:rsid w:val="001A1AA6"/>
    <w:rsid w:val="001A30E6"/>
    <w:rsid w:val="001A645E"/>
    <w:rsid w:val="001B08DD"/>
    <w:rsid w:val="001B1723"/>
    <w:rsid w:val="001B2FC6"/>
    <w:rsid w:val="001B5CF7"/>
    <w:rsid w:val="001C26CD"/>
    <w:rsid w:val="001C2CA6"/>
    <w:rsid w:val="001C3B1E"/>
    <w:rsid w:val="001C4F38"/>
    <w:rsid w:val="001C6D9F"/>
    <w:rsid w:val="001D0964"/>
    <w:rsid w:val="001D41C7"/>
    <w:rsid w:val="001D449C"/>
    <w:rsid w:val="001E0A98"/>
    <w:rsid w:val="001E4CAF"/>
    <w:rsid w:val="001F7751"/>
    <w:rsid w:val="00201846"/>
    <w:rsid w:val="00201A6A"/>
    <w:rsid w:val="0020222A"/>
    <w:rsid w:val="00203754"/>
    <w:rsid w:val="00203B1E"/>
    <w:rsid w:val="002053D7"/>
    <w:rsid w:val="00205C21"/>
    <w:rsid w:val="00210B6F"/>
    <w:rsid w:val="0021222E"/>
    <w:rsid w:val="00213306"/>
    <w:rsid w:val="00215B11"/>
    <w:rsid w:val="00216282"/>
    <w:rsid w:val="00217293"/>
    <w:rsid w:val="002175BD"/>
    <w:rsid w:val="002200E6"/>
    <w:rsid w:val="0023177A"/>
    <w:rsid w:val="002327AC"/>
    <w:rsid w:val="0023488D"/>
    <w:rsid w:val="002348E6"/>
    <w:rsid w:val="0023664F"/>
    <w:rsid w:val="00236B94"/>
    <w:rsid w:val="00236F4C"/>
    <w:rsid w:val="00241D89"/>
    <w:rsid w:val="00242B14"/>
    <w:rsid w:val="00245D9B"/>
    <w:rsid w:val="0024611C"/>
    <w:rsid w:val="0024676B"/>
    <w:rsid w:val="00250F49"/>
    <w:rsid w:val="00257FED"/>
    <w:rsid w:val="00262A76"/>
    <w:rsid w:val="0026539C"/>
    <w:rsid w:val="00265ECB"/>
    <w:rsid w:val="00271DBB"/>
    <w:rsid w:val="0027409F"/>
    <w:rsid w:val="002741D8"/>
    <w:rsid w:val="00280423"/>
    <w:rsid w:val="002829DD"/>
    <w:rsid w:val="00285BC5"/>
    <w:rsid w:val="00287618"/>
    <w:rsid w:val="002A53FA"/>
    <w:rsid w:val="002A5A58"/>
    <w:rsid w:val="002A6D72"/>
    <w:rsid w:val="002A7D38"/>
    <w:rsid w:val="002B0A47"/>
    <w:rsid w:val="002B1037"/>
    <w:rsid w:val="002B251F"/>
    <w:rsid w:val="002B6E72"/>
    <w:rsid w:val="002B74E6"/>
    <w:rsid w:val="002C0B33"/>
    <w:rsid w:val="002C19D5"/>
    <w:rsid w:val="002C6611"/>
    <w:rsid w:val="002C7C3D"/>
    <w:rsid w:val="002C7D47"/>
    <w:rsid w:val="002D7BDB"/>
    <w:rsid w:val="002E12CC"/>
    <w:rsid w:val="002E5554"/>
    <w:rsid w:val="002E57D6"/>
    <w:rsid w:val="002F3BAE"/>
    <w:rsid w:val="002F5525"/>
    <w:rsid w:val="002F66A8"/>
    <w:rsid w:val="002F71A3"/>
    <w:rsid w:val="002F7241"/>
    <w:rsid w:val="00301AB6"/>
    <w:rsid w:val="00303EF7"/>
    <w:rsid w:val="00304556"/>
    <w:rsid w:val="00304C5C"/>
    <w:rsid w:val="003132FC"/>
    <w:rsid w:val="00313A55"/>
    <w:rsid w:val="0031610B"/>
    <w:rsid w:val="00316B9B"/>
    <w:rsid w:val="0032433B"/>
    <w:rsid w:val="003259A5"/>
    <w:rsid w:val="00326738"/>
    <w:rsid w:val="00331178"/>
    <w:rsid w:val="0033181C"/>
    <w:rsid w:val="00331F5E"/>
    <w:rsid w:val="00335549"/>
    <w:rsid w:val="00335D79"/>
    <w:rsid w:val="00340453"/>
    <w:rsid w:val="00340EE0"/>
    <w:rsid w:val="003417BA"/>
    <w:rsid w:val="00350105"/>
    <w:rsid w:val="00355492"/>
    <w:rsid w:val="00355A96"/>
    <w:rsid w:val="00356F49"/>
    <w:rsid w:val="0035742F"/>
    <w:rsid w:val="00360E4D"/>
    <w:rsid w:val="00362DB1"/>
    <w:rsid w:val="00363007"/>
    <w:rsid w:val="00367D41"/>
    <w:rsid w:val="0037057D"/>
    <w:rsid w:val="00371792"/>
    <w:rsid w:val="00372170"/>
    <w:rsid w:val="00374B47"/>
    <w:rsid w:val="003758E0"/>
    <w:rsid w:val="00376656"/>
    <w:rsid w:val="0038011F"/>
    <w:rsid w:val="00380335"/>
    <w:rsid w:val="00386B6E"/>
    <w:rsid w:val="003930E4"/>
    <w:rsid w:val="003948AF"/>
    <w:rsid w:val="00395611"/>
    <w:rsid w:val="003A0CBD"/>
    <w:rsid w:val="003A4E48"/>
    <w:rsid w:val="003A6D0D"/>
    <w:rsid w:val="003A6D6D"/>
    <w:rsid w:val="003A7826"/>
    <w:rsid w:val="003A7A9C"/>
    <w:rsid w:val="003B16C4"/>
    <w:rsid w:val="003B2D11"/>
    <w:rsid w:val="003B4DB6"/>
    <w:rsid w:val="003B6698"/>
    <w:rsid w:val="003C052A"/>
    <w:rsid w:val="003C13BB"/>
    <w:rsid w:val="003C1BF9"/>
    <w:rsid w:val="003C27C5"/>
    <w:rsid w:val="003C2F90"/>
    <w:rsid w:val="003C375A"/>
    <w:rsid w:val="003C419D"/>
    <w:rsid w:val="003C70C3"/>
    <w:rsid w:val="003C7DAA"/>
    <w:rsid w:val="003D29A0"/>
    <w:rsid w:val="003D6F14"/>
    <w:rsid w:val="003D7045"/>
    <w:rsid w:val="003E1979"/>
    <w:rsid w:val="003E33C7"/>
    <w:rsid w:val="003F327B"/>
    <w:rsid w:val="003F35C7"/>
    <w:rsid w:val="003F3AB6"/>
    <w:rsid w:val="003F6645"/>
    <w:rsid w:val="003F667E"/>
    <w:rsid w:val="003F7541"/>
    <w:rsid w:val="00404B1A"/>
    <w:rsid w:val="00404BCD"/>
    <w:rsid w:val="0040545F"/>
    <w:rsid w:val="004058D4"/>
    <w:rsid w:val="0041768C"/>
    <w:rsid w:val="004200F8"/>
    <w:rsid w:val="00422538"/>
    <w:rsid w:val="00426846"/>
    <w:rsid w:val="00430EE3"/>
    <w:rsid w:val="00431C48"/>
    <w:rsid w:val="00432D87"/>
    <w:rsid w:val="0043584E"/>
    <w:rsid w:val="0043696D"/>
    <w:rsid w:val="00437900"/>
    <w:rsid w:val="00440E54"/>
    <w:rsid w:val="004515F9"/>
    <w:rsid w:val="004530CF"/>
    <w:rsid w:val="00455C0D"/>
    <w:rsid w:val="0046462B"/>
    <w:rsid w:val="00464B30"/>
    <w:rsid w:val="004671A6"/>
    <w:rsid w:val="00473B70"/>
    <w:rsid w:val="00473BED"/>
    <w:rsid w:val="0047458B"/>
    <w:rsid w:val="004753B5"/>
    <w:rsid w:val="00475644"/>
    <w:rsid w:val="0047684C"/>
    <w:rsid w:val="0048049B"/>
    <w:rsid w:val="004835D9"/>
    <w:rsid w:val="00483811"/>
    <w:rsid w:val="00483BD0"/>
    <w:rsid w:val="00484E72"/>
    <w:rsid w:val="00486714"/>
    <w:rsid w:val="00490874"/>
    <w:rsid w:val="004938FE"/>
    <w:rsid w:val="004940F0"/>
    <w:rsid w:val="004A37FE"/>
    <w:rsid w:val="004B576E"/>
    <w:rsid w:val="004C0883"/>
    <w:rsid w:val="004C0ECA"/>
    <w:rsid w:val="004C1E39"/>
    <w:rsid w:val="004C6722"/>
    <w:rsid w:val="004C685B"/>
    <w:rsid w:val="004C6BD8"/>
    <w:rsid w:val="004D023F"/>
    <w:rsid w:val="004D43E0"/>
    <w:rsid w:val="004E1831"/>
    <w:rsid w:val="004E2300"/>
    <w:rsid w:val="004E287D"/>
    <w:rsid w:val="004E4D2E"/>
    <w:rsid w:val="004E5611"/>
    <w:rsid w:val="004E5941"/>
    <w:rsid w:val="004E5B9C"/>
    <w:rsid w:val="004E7329"/>
    <w:rsid w:val="004E7F1C"/>
    <w:rsid w:val="004F2A18"/>
    <w:rsid w:val="004F34A9"/>
    <w:rsid w:val="004F46E4"/>
    <w:rsid w:val="004F6669"/>
    <w:rsid w:val="00500A24"/>
    <w:rsid w:val="00501E81"/>
    <w:rsid w:val="00504136"/>
    <w:rsid w:val="00511DD1"/>
    <w:rsid w:val="00512E11"/>
    <w:rsid w:val="00513CE6"/>
    <w:rsid w:val="00515821"/>
    <w:rsid w:val="0051722C"/>
    <w:rsid w:val="005174A3"/>
    <w:rsid w:val="00517540"/>
    <w:rsid w:val="005230F3"/>
    <w:rsid w:val="00524E2F"/>
    <w:rsid w:val="0052645F"/>
    <w:rsid w:val="005272E3"/>
    <w:rsid w:val="00533550"/>
    <w:rsid w:val="00535F32"/>
    <w:rsid w:val="00536AF5"/>
    <w:rsid w:val="0054093C"/>
    <w:rsid w:val="00542D05"/>
    <w:rsid w:val="00545D9B"/>
    <w:rsid w:val="0054784F"/>
    <w:rsid w:val="0055507D"/>
    <w:rsid w:val="0055525E"/>
    <w:rsid w:val="00556AC2"/>
    <w:rsid w:val="00560949"/>
    <w:rsid w:val="00565AFB"/>
    <w:rsid w:val="00572CB6"/>
    <w:rsid w:val="00573A4B"/>
    <w:rsid w:val="00575209"/>
    <w:rsid w:val="00577746"/>
    <w:rsid w:val="00577E5D"/>
    <w:rsid w:val="00577E5F"/>
    <w:rsid w:val="00580116"/>
    <w:rsid w:val="00585152"/>
    <w:rsid w:val="005878E7"/>
    <w:rsid w:val="0059095F"/>
    <w:rsid w:val="00596186"/>
    <w:rsid w:val="00597CDB"/>
    <w:rsid w:val="005A017A"/>
    <w:rsid w:val="005A470A"/>
    <w:rsid w:val="005A6B05"/>
    <w:rsid w:val="005B516E"/>
    <w:rsid w:val="005B6982"/>
    <w:rsid w:val="005B7A53"/>
    <w:rsid w:val="005C0E4F"/>
    <w:rsid w:val="005C35CB"/>
    <w:rsid w:val="005C4207"/>
    <w:rsid w:val="005C454F"/>
    <w:rsid w:val="005C5379"/>
    <w:rsid w:val="005C5828"/>
    <w:rsid w:val="005C5F37"/>
    <w:rsid w:val="005C7652"/>
    <w:rsid w:val="005C7A8C"/>
    <w:rsid w:val="005D16C5"/>
    <w:rsid w:val="005D4743"/>
    <w:rsid w:val="005D7F0F"/>
    <w:rsid w:val="005E530B"/>
    <w:rsid w:val="005E54B9"/>
    <w:rsid w:val="005E6E83"/>
    <w:rsid w:val="005E7472"/>
    <w:rsid w:val="005F6DE2"/>
    <w:rsid w:val="0060428C"/>
    <w:rsid w:val="00607DE4"/>
    <w:rsid w:val="006109C4"/>
    <w:rsid w:val="00611085"/>
    <w:rsid w:val="00611875"/>
    <w:rsid w:val="006129EC"/>
    <w:rsid w:val="00612E84"/>
    <w:rsid w:val="00614219"/>
    <w:rsid w:val="006162A3"/>
    <w:rsid w:val="00620893"/>
    <w:rsid w:val="0062099D"/>
    <w:rsid w:val="00621F4E"/>
    <w:rsid w:val="006221A5"/>
    <w:rsid w:val="00622567"/>
    <w:rsid w:val="00622E52"/>
    <w:rsid w:val="00622EA2"/>
    <w:rsid w:val="00630453"/>
    <w:rsid w:val="00631863"/>
    <w:rsid w:val="00632B62"/>
    <w:rsid w:val="00636773"/>
    <w:rsid w:val="00636EA6"/>
    <w:rsid w:val="00636FC4"/>
    <w:rsid w:val="00637D5C"/>
    <w:rsid w:val="006409B7"/>
    <w:rsid w:val="0064153F"/>
    <w:rsid w:val="00644F67"/>
    <w:rsid w:val="006462E0"/>
    <w:rsid w:val="0064784C"/>
    <w:rsid w:val="00650236"/>
    <w:rsid w:val="00651E0D"/>
    <w:rsid w:val="00652E7E"/>
    <w:rsid w:val="00655CB7"/>
    <w:rsid w:val="0066029C"/>
    <w:rsid w:val="006621A9"/>
    <w:rsid w:val="00663DAA"/>
    <w:rsid w:val="0066418C"/>
    <w:rsid w:val="00664C4D"/>
    <w:rsid w:val="00667C84"/>
    <w:rsid w:val="00667DA5"/>
    <w:rsid w:val="00670A97"/>
    <w:rsid w:val="00671FE2"/>
    <w:rsid w:val="00680E56"/>
    <w:rsid w:val="00681026"/>
    <w:rsid w:val="00682A62"/>
    <w:rsid w:val="00683516"/>
    <w:rsid w:val="00683FD7"/>
    <w:rsid w:val="00684484"/>
    <w:rsid w:val="00686F38"/>
    <w:rsid w:val="00691807"/>
    <w:rsid w:val="00692891"/>
    <w:rsid w:val="00692DCA"/>
    <w:rsid w:val="006A1D8D"/>
    <w:rsid w:val="006A2753"/>
    <w:rsid w:val="006A3753"/>
    <w:rsid w:val="006B189A"/>
    <w:rsid w:val="006B2A02"/>
    <w:rsid w:val="006C1EB2"/>
    <w:rsid w:val="006C6D6E"/>
    <w:rsid w:val="006C7F04"/>
    <w:rsid w:val="006D1B66"/>
    <w:rsid w:val="006D2DB1"/>
    <w:rsid w:val="006D7740"/>
    <w:rsid w:val="006E0013"/>
    <w:rsid w:val="006E4DB4"/>
    <w:rsid w:val="006E5960"/>
    <w:rsid w:val="006E67FD"/>
    <w:rsid w:val="006E7E7F"/>
    <w:rsid w:val="006F4045"/>
    <w:rsid w:val="006F4F9A"/>
    <w:rsid w:val="006F7B67"/>
    <w:rsid w:val="0070361D"/>
    <w:rsid w:val="0071002D"/>
    <w:rsid w:val="007105C8"/>
    <w:rsid w:val="00710A4A"/>
    <w:rsid w:val="007126E8"/>
    <w:rsid w:val="0071395D"/>
    <w:rsid w:val="007156F4"/>
    <w:rsid w:val="00721F22"/>
    <w:rsid w:val="007310EF"/>
    <w:rsid w:val="00731534"/>
    <w:rsid w:val="00731E72"/>
    <w:rsid w:val="0073523A"/>
    <w:rsid w:val="0073582D"/>
    <w:rsid w:val="007359A9"/>
    <w:rsid w:val="007368A9"/>
    <w:rsid w:val="00743C56"/>
    <w:rsid w:val="00744113"/>
    <w:rsid w:val="00747F4C"/>
    <w:rsid w:val="007525AA"/>
    <w:rsid w:val="0075387C"/>
    <w:rsid w:val="0076167E"/>
    <w:rsid w:val="00762AFD"/>
    <w:rsid w:val="0076354A"/>
    <w:rsid w:val="00764C9D"/>
    <w:rsid w:val="00766710"/>
    <w:rsid w:val="00770010"/>
    <w:rsid w:val="00774FCD"/>
    <w:rsid w:val="00780F8D"/>
    <w:rsid w:val="0078157A"/>
    <w:rsid w:val="0078285A"/>
    <w:rsid w:val="0078298D"/>
    <w:rsid w:val="00782F92"/>
    <w:rsid w:val="007831AC"/>
    <w:rsid w:val="007834F2"/>
    <w:rsid w:val="00783C41"/>
    <w:rsid w:val="00785638"/>
    <w:rsid w:val="00787754"/>
    <w:rsid w:val="00790851"/>
    <w:rsid w:val="00790D0D"/>
    <w:rsid w:val="00791B87"/>
    <w:rsid w:val="00792578"/>
    <w:rsid w:val="00793C84"/>
    <w:rsid w:val="00795082"/>
    <w:rsid w:val="00795D7F"/>
    <w:rsid w:val="00796524"/>
    <w:rsid w:val="00797F78"/>
    <w:rsid w:val="007A1203"/>
    <w:rsid w:val="007A3A13"/>
    <w:rsid w:val="007A430A"/>
    <w:rsid w:val="007B2231"/>
    <w:rsid w:val="007B44CC"/>
    <w:rsid w:val="007B63F2"/>
    <w:rsid w:val="007C0A28"/>
    <w:rsid w:val="007C2693"/>
    <w:rsid w:val="007C37DA"/>
    <w:rsid w:val="007C70C5"/>
    <w:rsid w:val="007D3D53"/>
    <w:rsid w:val="007E10E3"/>
    <w:rsid w:val="007E2768"/>
    <w:rsid w:val="007E38F8"/>
    <w:rsid w:val="007E59B7"/>
    <w:rsid w:val="007E5C7A"/>
    <w:rsid w:val="007F1453"/>
    <w:rsid w:val="007F2C8D"/>
    <w:rsid w:val="007F452E"/>
    <w:rsid w:val="007F5AAD"/>
    <w:rsid w:val="007F745C"/>
    <w:rsid w:val="008011BB"/>
    <w:rsid w:val="00804797"/>
    <w:rsid w:val="00807AF1"/>
    <w:rsid w:val="0081124C"/>
    <w:rsid w:val="00812572"/>
    <w:rsid w:val="00814C00"/>
    <w:rsid w:val="00814F61"/>
    <w:rsid w:val="008154B6"/>
    <w:rsid w:val="00815B7A"/>
    <w:rsid w:val="00815F8A"/>
    <w:rsid w:val="0081735F"/>
    <w:rsid w:val="008179F6"/>
    <w:rsid w:val="0082056D"/>
    <w:rsid w:val="00821589"/>
    <w:rsid w:val="008219EC"/>
    <w:rsid w:val="00822350"/>
    <w:rsid w:val="00825C96"/>
    <w:rsid w:val="00827C00"/>
    <w:rsid w:val="008332F5"/>
    <w:rsid w:val="008337D4"/>
    <w:rsid w:val="008340A9"/>
    <w:rsid w:val="0083506E"/>
    <w:rsid w:val="008441E0"/>
    <w:rsid w:val="00844B1E"/>
    <w:rsid w:val="008453BF"/>
    <w:rsid w:val="008470C6"/>
    <w:rsid w:val="00847670"/>
    <w:rsid w:val="00847BD8"/>
    <w:rsid w:val="008503CB"/>
    <w:rsid w:val="0085102F"/>
    <w:rsid w:val="00861122"/>
    <w:rsid w:val="00861FB6"/>
    <w:rsid w:val="00862C05"/>
    <w:rsid w:val="00864A94"/>
    <w:rsid w:val="00864B49"/>
    <w:rsid w:val="00865068"/>
    <w:rsid w:val="00872374"/>
    <w:rsid w:val="008756E0"/>
    <w:rsid w:val="00876609"/>
    <w:rsid w:val="008768D4"/>
    <w:rsid w:val="00877C28"/>
    <w:rsid w:val="00877C70"/>
    <w:rsid w:val="008822B0"/>
    <w:rsid w:val="0088356B"/>
    <w:rsid w:val="008872D8"/>
    <w:rsid w:val="008873C0"/>
    <w:rsid w:val="0088747B"/>
    <w:rsid w:val="00887A4A"/>
    <w:rsid w:val="00890A40"/>
    <w:rsid w:val="00891A00"/>
    <w:rsid w:val="008923B5"/>
    <w:rsid w:val="00893C51"/>
    <w:rsid w:val="008A0BE4"/>
    <w:rsid w:val="008A36FA"/>
    <w:rsid w:val="008B2231"/>
    <w:rsid w:val="008B2284"/>
    <w:rsid w:val="008B5298"/>
    <w:rsid w:val="008C03BA"/>
    <w:rsid w:val="008C2A9B"/>
    <w:rsid w:val="008C378E"/>
    <w:rsid w:val="008C46A1"/>
    <w:rsid w:val="008C69F8"/>
    <w:rsid w:val="008D11D2"/>
    <w:rsid w:val="008D15F3"/>
    <w:rsid w:val="008D5B02"/>
    <w:rsid w:val="008E1D42"/>
    <w:rsid w:val="008E2D04"/>
    <w:rsid w:val="008E36B8"/>
    <w:rsid w:val="008E63B7"/>
    <w:rsid w:val="008F11F9"/>
    <w:rsid w:val="008F28C3"/>
    <w:rsid w:val="008F4510"/>
    <w:rsid w:val="0090088D"/>
    <w:rsid w:val="00903D34"/>
    <w:rsid w:val="009053AD"/>
    <w:rsid w:val="00905CB5"/>
    <w:rsid w:val="00906168"/>
    <w:rsid w:val="00910841"/>
    <w:rsid w:val="009135D7"/>
    <w:rsid w:val="009140C0"/>
    <w:rsid w:val="00914FD6"/>
    <w:rsid w:val="0091573C"/>
    <w:rsid w:val="00915D76"/>
    <w:rsid w:val="00915E18"/>
    <w:rsid w:val="00917294"/>
    <w:rsid w:val="00917C8B"/>
    <w:rsid w:val="009222D9"/>
    <w:rsid w:val="00922417"/>
    <w:rsid w:val="00922F95"/>
    <w:rsid w:val="009230B5"/>
    <w:rsid w:val="00925EFB"/>
    <w:rsid w:val="0093116B"/>
    <w:rsid w:val="009336E8"/>
    <w:rsid w:val="00936489"/>
    <w:rsid w:val="00942AFA"/>
    <w:rsid w:val="009433DB"/>
    <w:rsid w:val="0094379F"/>
    <w:rsid w:val="00945E66"/>
    <w:rsid w:val="00947017"/>
    <w:rsid w:val="009503AD"/>
    <w:rsid w:val="00950455"/>
    <w:rsid w:val="00950835"/>
    <w:rsid w:val="00952A06"/>
    <w:rsid w:val="00953017"/>
    <w:rsid w:val="00954BC6"/>
    <w:rsid w:val="00961B90"/>
    <w:rsid w:val="00961D03"/>
    <w:rsid w:val="00962B3D"/>
    <w:rsid w:val="00963BDE"/>
    <w:rsid w:val="0096581E"/>
    <w:rsid w:val="0097309B"/>
    <w:rsid w:val="009733EC"/>
    <w:rsid w:val="00981857"/>
    <w:rsid w:val="00981DF8"/>
    <w:rsid w:val="00983D71"/>
    <w:rsid w:val="0098418B"/>
    <w:rsid w:val="00991ABB"/>
    <w:rsid w:val="00997B56"/>
    <w:rsid w:val="009A0EDD"/>
    <w:rsid w:val="009A19A3"/>
    <w:rsid w:val="009A3082"/>
    <w:rsid w:val="009A3F84"/>
    <w:rsid w:val="009B3AD0"/>
    <w:rsid w:val="009B6592"/>
    <w:rsid w:val="009C1F4A"/>
    <w:rsid w:val="009C20D0"/>
    <w:rsid w:val="009C525E"/>
    <w:rsid w:val="009C69AF"/>
    <w:rsid w:val="009D34C5"/>
    <w:rsid w:val="009D59FF"/>
    <w:rsid w:val="009E24C0"/>
    <w:rsid w:val="009E731B"/>
    <w:rsid w:val="009F0714"/>
    <w:rsid w:val="009F1769"/>
    <w:rsid w:val="009F1E65"/>
    <w:rsid w:val="009F3F73"/>
    <w:rsid w:val="009F4D9D"/>
    <w:rsid w:val="009F5425"/>
    <w:rsid w:val="009F5691"/>
    <w:rsid w:val="009F6B81"/>
    <w:rsid w:val="009F7CBD"/>
    <w:rsid w:val="00A02B91"/>
    <w:rsid w:val="00A04999"/>
    <w:rsid w:val="00A06139"/>
    <w:rsid w:val="00A06412"/>
    <w:rsid w:val="00A06FFF"/>
    <w:rsid w:val="00A07AF1"/>
    <w:rsid w:val="00A11A9B"/>
    <w:rsid w:val="00A13406"/>
    <w:rsid w:val="00A17CD8"/>
    <w:rsid w:val="00A17FA8"/>
    <w:rsid w:val="00A202AF"/>
    <w:rsid w:val="00A22944"/>
    <w:rsid w:val="00A24EF9"/>
    <w:rsid w:val="00A31C09"/>
    <w:rsid w:val="00A32C82"/>
    <w:rsid w:val="00A33027"/>
    <w:rsid w:val="00A35107"/>
    <w:rsid w:val="00A35198"/>
    <w:rsid w:val="00A401A2"/>
    <w:rsid w:val="00A41B63"/>
    <w:rsid w:val="00A445DB"/>
    <w:rsid w:val="00A474C5"/>
    <w:rsid w:val="00A5005A"/>
    <w:rsid w:val="00A519E7"/>
    <w:rsid w:val="00A52CA4"/>
    <w:rsid w:val="00A6047C"/>
    <w:rsid w:val="00A63361"/>
    <w:rsid w:val="00A65483"/>
    <w:rsid w:val="00A702C2"/>
    <w:rsid w:val="00A72073"/>
    <w:rsid w:val="00A7348F"/>
    <w:rsid w:val="00A7617C"/>
    <w:rsid w:val="00A82641"/>
    <w:rsid w:val="00A82BDB"/>
    <w:rsid w:val="00A85601"/>
    <w:rsid w:val="00A86366"/>
    <w:rsid w:val="00A90B88"/>
    <w:rsid w:val="00A92390"/>
    <w:rsid w:val="00A93291"/>
    <w:rsid w:val="00A94D03"/>
    <w:rsid w:val="00A96A85"/>
    <w:rsid w:val="00AA01D0"/>
    <w:rsid w:val="00AA14BC"/>
    <w:rsid w:val="00AA19E1"/>
    <w:rsid w:val="00AA1A8D"/>
    <w:rsid w:val="00AB0C2B"/>
    <w:rsid w:val="00AC306B"/>
    <w:rsid w:val="00AC3C5A"/>
    <w:rsid w:val="00AC4599"/>
    <w:rsid w:val="00AC5081"/>
    <w:rsid w:val="00AC6243"/>
    <w:rsid w:val="00AC697B"/>
    <w:rsid w:val="00AD0FD2"/>
    <w:rsid w:val="00AD18C5"/>
    <w:rsid w:val="00AE24D4"/>
    <w:rsid w:val="00AE3319"/>
    <w:rsid w:val="00AE572D"/>
    <w:rsid w:val="00AE7425"/>
    <w:rsid w:val="00AE7C4F"/>
    <w:rsid w:val="00AF239D"/>
    <w:rsid w:val="00AF4482"/>
    <w:rsid w:val="00AF7944"/>
    <w:rsid w:val="00B00751"/>
    <w:rsid w:val="00B01E41"/>
    <w:rsid w:val="00B036E8"/>
    <w:rsid w:val="00B07267"/>
    <w:rsid w:val="00B133AF"/>
    <w:rsid w:val="00B20DB3"/>
    <w:rsid w:val="00B233C5"/>
    <w:rsid w:val="00B269BB"/>
    <w:rsid w:val="00B278D3"/>
    <w:rsid w:val="00B429C7"/>
    <w:rsid w:val="00B45605"/>
    <w:rsid w:val="00B46024"/>
    <w:rsid w:val="00B50C1E"/>
    <w:rsid w:val="00B513B5"/>
    <w:rsid w:val="00B562FD"/>
    <w:rsid w:val="00B64E50"/>
    <w:rsid w:val="00B72BE5"/>
    <w:rsid w:val="00B73219"/>
    <w:rsid w:val="00B76183"/>
    <w:rsid w:val="00B77B01"/>
    <w:rsid w:val="00B85A02"/>
    <w:rsid w:val="00B87D78"/>
    <w:rsid w:val="00B90382"/>
    <w:rsid w:val="00B919A7"/>
    <w:rsid w:val="00B92926"/>
    <w:rsid w:val="00BB09E5"/>
    <w:rsid w:val="00BB26F4"/>
    <w:rsid w:val="00BB6D3D"/>
    <w:rsid w:val="00BC2394"/>
    <w:rsid w:val="00BC5946"/>
    <w:rsid w:val="00BC6059"/>
    <w:rsid w:val="00BC7456"/>
    <w:rsid w:val="00BC79C3"/>
    <w:rsid w:val="00BD073D"/>
    <w:rsid w:val="00BD273A"/>
    <w:rsid w:val="00BD3A70"/>
    <w:rsid w:val="00BD508B"/>
    <w:rsid w:val="00BD53EE"/>
    <w:rsid w:val="00BD7DDE"/>
    <w:rsid w:val="00BE07C7"/>
    <w:rsid w:val="00BF05D7"/>
    <w:rsid w:val="00BF0DFB"/>
    <w:rsid w:val="00BF14B4"/>
    <w:rsid w:val="00BF18B4"/>
    <w:rsid w:val="00BF2E9A"/>
    <w:rsid w:val="00C036C5"/>
    <w:rsid w:val="00C049FD"/>
    <w:rsid w:val="00C060AE"/>
    <w:rsid w:val="00C07333"/>
    <w:rsid w:val="00C12DE6"/>
    <w:rsid w:val="00C13C9A"/>
    <w:rsid w:val="00C15EF8"/>
    <w:rsid w:val="00C17626"/>
    <w:rsid w:val="00C26F40"/>
    <w:rsid w:val="00C2752F"/>
    <w:rsid w:val="00C301DF"/>
    <w:rsid w:val="00C30FDA"/>
    <w:rsid w:val="00C334D3"/>
    <w:rsid w:val="00C3542B"/>
    <w:rsid w:val="00C36467"/>
    <w:rsid w:val="00C40F0F"/>
    <w:rsid w:val="00C41FC3"/>
    <w:rsid w:val="00C431A1"/>
    <w:rsid w:val="00C43EE3"/>
    <w:rsid w:val="00C43FD2"/>
    <w:rsid w:val="00C5048D"/>
    <w:rsid w:val="00C51E33"/>
    <w:rsid w:val="00C558E6"/>
    <w:rsid w:val="00C60149"/>
    <w:rsid w:val="00C62928"/>
    <w:rsid w:val="00C7406E"/>
    <w:rsid w:val="00C76831"/>
    <w:rsid w:val="00C80106"/>
    <w:rsid w:val="00C82AA3"/>
    <w:rsid w:val="00C834C1"/>
    <w:rsid w:val="00C900ED"/>
    <w:rsid w:val="00C941F7"/>
    <w:rsid w:val="00C96615"/>
    <w:rsid w:val="00CA0F29"/>
    <w:rsid w:val="00CA1BE1"/>
    <w:rsid w:val="00CA27FB"/>
    <w:rsid w:val="00CA5D0B"/>
    <w:rsid w:val="00CA6926"/>
    <w:rsid w:val="00CB102F"/>
    <w:rsid w:val="00CB488D"/>
    <w:rsid w:val="00CB5548"/>
    <w:rsid w:val="00CB7D22"/>
    <w:rsid w:val="00CC28F4"/>
    <w:rsid w:val="00CC3C6C"/>
    <w:rsid w:val="00CC61F0"/>
    <w:rsid w:val="00CC73F4"/>
    <w:rsid w:val="00CC757C"/>
    <w:rsid w:val="00CD0BE6"/>
    <w:rsid w:val="00CD4294"/>
    <w:rsid w:val="00CD4A5C"/>
    <w:rsid w:val="00CD4B27"/>
    <w:rsid w:val="00CD4D0C"/>
    <w:rsid w:val="00CD72C9"/>
    <w:rsid w:val="00CE253D"/>
    <w:rsid w:val="00CE350E"/>
    <w:rsid w:val="00CE438B"/>
    <w:rsid w:val="00CE5204"/>
    <w:rsid w:val="00CF58A4"/>
    <w:rsid w:val="00D00965"/>
    <w:rsid w:val="00D01BF9"/>
    <w:rsid w:val="00D032C0"/>
    <w:rsid w:val="00D04356"/>
    <w:rsid w:val="00D046FD"/>
    <w:rsid w:val="00D04A0B"/>
    <w:rsid w:val="00D06F06"/>
    <w:rsid w:val="00D06F5C"/>
    <w:rsid w:val="00D142D6"/>
    <w:rsid w:val="00D215EB"/>
    <w:rsid w:val="00D22DB0"/>
    <w:rsid w:val="00D24989"/>
    <w:rsid w:val="00D30672"/>
    <w:rsid w:val="00D31BD0"/>
    <w:rsid w:val="00D360E6"/>
    <w:rsid w:val="00D4233B"/>
    <w:rsid w:val="00D42716"/>
    <w:rsid w:val="00D42902"/>
    <w:rsid w:val="00D42EE8"/>
    <w:rsid w:val="00D51A03"/>
    <w:rsid w:val="00D52077"/>
    <w:rsid w:val="00D55FF8"/>
    <w:rsid w:val="00D57893"/>
    <w:rsid w:val="00D62BB9"/>
    <w:rsid w:val="00D63AF0"/>
    <w:rsid w:val="00D65B18"/>
    <w:rsid w:val="00D66799"/>
    <w:rsid w:val="00D72A7E"/>
    <w:rsid w:val="00D72D46"/>
    <w:rsid w:val="00D7304F"/>
    <w:rsid w:val="00D826D4"/>
    <w:rsid w:val="00D834CF"/>
    <w:rsid w:val="00D850A4"/>
    <w:rsid w:val="00D87AE1"/>
    <w:rsid w:val="00D91606"/>
    <w:rsid w:val="00D922BE"/>
    <w:rsid w:val="00D95C3E"/>
    <w:rsid w:val="00DA266F"/>
    <w:rsid w:val="00DA5107"/>
    <w:rsid w:val="00DA72AB"/>
    <w:rsid w:val="00DA7C45"/>
    <w:rsid w:val="00DA7D74"/>
    <w:rsid w:val="00DB008F"/>
    <w:rsid w:val="00DB50CC"/>
    <w:rsid w:val="00DC3A64"/>
    <w:rsid w:val="00DC786D"/>
    <w:rsid w:val="00DC7F35"/>
    <w:rsid w:val="00DD16A2"/>
    <w:rsid w:val="00DD5A4D"/>
    <w:rsid w:val="00DE1248"/>
    <w:rsid w:val="00DE58A8"/>
    <w:rsid w:val="00DF0958"/>
    <w:rsid w:val="00DF0D96"/>
    <w:rsid w:val="00DF1DFC"/>
    <w:rsid w:val="00DF2A32"/>
    <w:rsid w:val="00DF6367"/>
    <w:rsid w:val="00DF69E2"/>
    <w:rsid w:val="00DF6F9F"/>
    <w:rsid w:val="00DF795C"/>
    <w:rsid w:val="00DF7BE8"/>
    <w:rsid w:val="00E0003F"/>
    <w:rsid w:val="00E02415"/>
    <w:rsid w:val="00E04B8B"/>
    <w:rsid w:val="00E10F54"/>
    <w:rsid w:val="00E148CB"/>
    <w:rsid w:val="00E1714F"/>
    <w:rsid w:val="00E2060B"/>
    <w:rsid w:val="00E208CD"/>
    <w:rsid w:val="00E24799"/>
    <w:rsid w:val="00E26A33"/>
    <w:rsid w:val="00E3207E"/>
    <w:rsid w:val="00E3352F"/>
    <w:rsid w:val="00E3420E"/>
    <w:rsid w:val="00E41D84"/>
    <w:rsid w:val="00E4229B"/>
    <w:rsid w:val="00E42BED"/>
    <w:rsid w:val="00E43EBF"/>
    <w:rsid w:val="00E445B5"/>
    <w:rsid w:val="00E47510"/>
    <w:rsid w:val="00E50795"/>
    <w:rsid w:val="00E509D1"/>
    <w:rsid w:val="00E511C4"/>
    <w:rsid w:val="00E55BD0"/>
    <w:rsid w:val="00E56F0E"/>
    <w:rsid w:val="00E57302"/>
    <w:rsid w:val="00E60A50"/>
    <w:rsid w:val="00E60B23"/>
    <w:rsid w:val="00E624D9"/>
    <w:rsid w:val="00E64788"/>
    <w:rsid w:val="00E72634"/>
    <w:rsid w:val="00E73F1C"/>
    <w:rsid w:val="00E82DE3"/>
    <w:rsid w:val="00E84BCE"/>
    <w:rsid w:val="00E85A23"/>
    <w:rsid w:val="00E90DA5"/>
    <w:rsid w:val="00E9127F"/>
    <w:rsid w:val="00E92BA4"/>
    <w:rsid w:val="00E94B9D"/>
    <w:rsid w:val="00EA151D"/>
    <w:rsid w:val="00EA3F96"/>
    <w:rsid w:val="00EA762D"/>
    <w:rsid w:val="00EB2B90"/>
    <w:rsid w:val="00EB6C0C"/>
    <w:rsid w:val="00EB7D98"/>
    <w:rsid w:val="00EC341E"/>
    <w:rsid w:val="00EC3DBD"/>
    <w:rsid w:val="00EC41A1"/>
    <w:rsid w:val="00ED39D0"/>
    <w:rsid w:val="00ED461C"/>
    <w:rsid w:val="00ED4A3D"/>
    <w:rsid w:val="00ED68D8"/>
    <w:rsid w:val="00EE0977"/>
    <w:rsid w:val="00EE1F07"/>
    <w:rsid w:val="00EF4D58"/>
    <w:rsid w:val="00EF5BB5"/>
    <w:rsid w:val="00F032A5"/>
    <w:rsid w:val="00F03C9B"/>
    <w:rsid w:val="00F05A89"/>
    <w:rsid w:val="00F06BCC"/>
    <w:rsid w:val="00F165C0"/>
    <w:rsid w:val="00F21EEE"/>
    <w:rsid w:val="00F2247B"/>
    <w:rsid w:val="00F225A8"/>
    <w:rsid w:val="00F233D2"/>
    <w:rsid w:val="00F23B77"/>
    <w:rsid w:val="00F246FF"/>
    <w:rsid w:val="00F276BA"/>
    <w:rsid w:val="00F27DC8"/>
    <w:rsid w:val="00F3236A"/>
    <w:rsid w:val="00F32762"/>
    <w:rsid w:val="00F33032"/>
    <w:rsid w:val="00F335D9"/>
    <w:rsid w:val="00F35734"/>
    <w:rsid w:val="00F3690C"/>
    <w:rsid w:val="00F3776B"/>
    <w:rsid w:val="00F426F6"/>
    <w:rsid w:val="00F431E0"/>
    <w:rsid w:val="00F439CC"/>
    <w:rsid w:val="00F50C68"/>
    <w:rsid w:val="00F528BB"/>
    <w:rsid w:val="00F53117"/>
    <w:rsid w:val="00F545F4"/>
    <w:rsid w:val="00F5485D"/>
    <w:rsid w:val="00F56726"/>
    <w:rsid w:val="00F56F5F"/>
    <w:rsid w:val="00F60B44"/>
    <w:rsid w:val="00F6771C"/>
    <w:rsid w:val="00F739D9"/>
    <w:rsid w:val="00F7720E"/>
    <w:rsid w:val="00F8136A"/>
    <w:rsid w:val="00F820DD"/>
    <w:rsid w:val="00F85584"/>
    <w:rsid w:val="00F8705A"/>
    <w:rsid w:val="00F907B2"/>
    <w:rsid w:val="00F90EE6"/>
    <w:rsid w:val="00F910BD"/>
    <w:rsid w:val="00F91284"/>
    <w:rsid w:val="00F916AB"/>
    <w:rsid w:val="00F942EE"/>
    <w:rsid w:val="00F95963"/>
    <w:rsid w:val="00FA3AD5"/>
    <w:rsid w:val="00FA5670"/>
    <w:rsid w:val="00FB1B6C"/>
    <w:rsid w:val="00FB2145"/>
    <w:rsid w:val="00FB4789"/>
    <w:rsid w:val="00FE1364"/>
    <w:rsid w:val="00FE268E"/>
    <w:rsid w:val="00FE4CFE"/>
    <w:rsid w:val="00FE6A37"/>
    <w:rsid w:val="00FE6EA9"/>
    <w:rsid w:val="00FF55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BAF56"/>
  <w15:chartTrackingRefBased/>
  <w15:docId w15:val="{8D302A0A-2B33-4398-BEBB-F46F3AF5C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Borzen Heading 1"/>
    <w:basedOn w:val="Normal"/>
    <w:next w:val="Normal"/>
    <w:link w:val="Heading1Char"/>
    <w:uiPriority w:val="9"/>
    <w:qFormat/>
    <w:rsid w:val="005C5F3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aliases w:val="Borzen Heading 2"/>
    <w:basedOn w:val="Normal"/>
    <w:next w:val="Normal"/>
    <w:link w:val="Heading2Char"/>
    <w:uiPriority w:val="9"/>
    <w:unhideWhenUsed/>
    <w:qFormat/>
    <w:rsid w:val="005C5F3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aliases w:val="Heading 3 Borzen"/>
    <w:basedOn w:val="Normal"/>
    <w:next w:val="Normal"/>
    <w:link w:val="Heading3Char"/>
    <w:uiPriority w:val="9"/>
    <w:unhideWhenUsed/>
    <w:qFormat/>
    <w:rsid w:val="005C5F37"/>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unhideWhenUsed/>
    <w:qFormat/>
    <w:rsid w:val="005C5F37"/>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unhideWhenUsed/>
    <w:qFormat/>
    <w:rsid w:val="005C5F37"/>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unhideWhenUsed/>
    <w:qFormat/>
    <w:rsid w:val="005C5F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5C5F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5C5F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5C5F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orzen Heading 1 Char"/>
    <w:basedOn w:val="DefaultParagraphFont"/>
    <w:link w:val="Heading1"/>
    <w:uiPriority w:val="9"/>
    <w:rsid w:val="005C5F37"/>
    <w:rPr>
      <w:rFonts w:asciiTheme="majorHAnsi" w:eastAsiaTheme="majorEastAsia" w:hAnsiTheme="majorHAnsi" w:cstheme="majorBidi"/>
      <w:color w:val="2E74B5" w:themeColor="accent1" w:themeShade="BF"/>
      <w:sz w:val="40"/>
      <w:szCs w:val="40"/>
    </w:rPr>
  </w:style>
  <w:style w:type="character" w:customStyle="1" w:styleId="Heading2Char">
    <w:name w:val="Heading 2 Char"/>
    <w:aliases w:val="Borzen Heading 2 Char"/>
    <w:basedOn w:val="DefaultParagraphFont"/>
    <w:link w:val="Heading2"/>
    <w:uiPriority w:val="9"/>
    <w:rsid w:val="005C5F37"/>
    <w:rPr>
      <w:rFonts w:asciiTheme="majorHAnsi" w:eastAsiaTheme="majorEastAsia" w:hAnsiTheme="majorHAnsi" w:cstheme="majorBidi"/>
      <w:color w:val="2E74B5" w:themeColor="accent1" w:themeShade="BF"/>
      <w:sz w:val="32"/>
      <w:szCs w:val="32"/>
    </w:rPr>
  </w:style>
  <w:style w:type="character" w:customStyle="1" w:styleId="Heading3Char">
    <w:name w:val="Heading 3 Char"/>
    <w:aliases w:val="Heading 3 Borzen Char"/>
    <w:basedOn w:val="DefaultParagraphFont"/>
    <w:link w:val="Heading3"/>
    <w:uiPriority w:val="9"/>
    <w:rsid w:val="005C5F37"/>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rsid w:val="005C5F37"/>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rsid w:val="005C5F37"/>
    <w:rPr>
      <w:rFonts w:eastAsiaTheme="majorEastAsia" w:cstheme="majorBidi"/>
      <w:color w:val="2E74B5" w:themeColor="accent1" w:themeShade="BF"/>
    </w:rPr>
  </w:style>
  <w:style w:type="character" w:customStyle="1" w:styleId="Heading6Char">
    <w:name w:val="Heading 6 Char"/>
    <w:basedOn w:val="DefaultParagraphFont"/>
    <w:link w:val="Heading6"/>
    <w:uiPriority w:val="9"/>
    <w:rsid w:val="005C5F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5C5F37"/>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5C5F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5C5F37"/>
    <w:rPr>
      <w:rFonts w:eastAsiaTheme="majorEastAsia" w:cstheme="majorBidi"/>
      <w:color w:val="272727" w:themeColor="text1" w:themeTint="D8"/>
    </w:rPr>
  </w:style>
  <w:style w:type="paragraph" w:styleId="Title">
    <w:name w:val="Title"/>
    <w:aliases w:val="Borzen Title"/>
    <w:basedOn w:val="Normal"/>
    <w:next w:val="Normal"/>
    <w:link w:val="TitleChar"/>
    <w:uiPriority w:val="10"/>
    <w:qFormat/>
    <w:rsid w:val="005C5F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Borzen Title Char"/>
    <w:basedOn w:val="DefaultParagraphFont"/>
    <w:link w:val="Title"/>
    <w:uiPriority w:val="10"/>
    <w:rsid w:val="005C5F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5F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5F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5F37"/>
    <w:pPr>
      <w:spacing w:before="160"/>
      <w:jc w:val="center"/>
    </w:pPr>
    <w:rPr>
      <w:i/>
      <w:iCs/>
      <w:color w:val="404040" w:themeColor="text1" w:themeTint="BF"/>
    </w:rPr>
  </w:style>
  <w:style w:type="character" w:customStyle="1" w:styleId="QuoteChar">
    <w:name w:val="Quote Char"/>
    <w:basedOn w:val="DefaultParagraphFont"/>
    <w:link w:val="Quote"/>
    <w:uiPriority w:val="29"/>
    <w:rsid w:val="005C5F37"/>
    <w:rPr>
      <w:i/>
      <w:iCs/>
      <w:color w:val="404040" w:themeColor="text1" w:themeTint="BF"/>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5C5F37"/>
    <w:pPr>
      <w:ind w:left="720"/>
      <w:contextualSpacing/>
    </w:pPr>
  </w:style>
  <w:style w:type="character" w:styleId="IntenseEmphasis">
    <w:name w:val="Intense Emphasis"/>
    <w:basedOn w:val="DefaultParagraphFont"/>
    <w:uiPriority w:val="21"/>
    <w:qFormat/>
    <w:rsid w:val="005C5F37"/>
    <w:rPr>
      <w:i/>
      <w:iCs/>
      <w:color w:val="2E74B5" w:themeColor="accent1" w:themeShade="BF"/>
    </w:rPr>
  </w:style>
  <w:style w:type="paragraph" w:styleId="IntenseQuote">
    <w:name w:val="Intense Quote"/>
    <w:basedOn w:val="Normal"/>
    <w:next w:val="Normal"/>
    <w:link w:val="IntenseQuoteChar"/>
    <w:uiPriority w:val="30"/>
    <w:qFormat/>
    <w:rsid w:val="005C5F3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5C5F37"/>
    <w:rPr>
      <w:i/>
      <w:iCs/>
      <w:color w:val="2E74B5" w:themeColor="accent1" w:themeShade="BF"/>
    </w:rPr>
  </w:style>
  <w:style w:type="character" w:styleId="IntenseReference">
    <w:name w:val="Intense Reference"/>
    <w:basedOn w:val="DefaultParagraphFont"/>
    <w:uiPriority w:val="32"/>
    <w:qFormat/>
    <w:rsid w:val="005C5F37"/>
    <w:rPr>
      <w:b/>
      <w:bCs/>
      <w:smallCaps/>
      <w:color w:val="2E74B5" w:themeColor="accent1" w:themeShade="BF"/>
      <w:spacing w:val="5"/>
    </w:rPr>
  </w:style>
  <w:style w:type="paragraph" w:styleId="Header">
    <w:name w:val="header"/>
    <w:basedOn w:val="Normal"/>
    <w:link w:val="HeaderChar"/>
    <w:uiPriority w:val="99"/>
    <w:unhideWhenUsed/>
    <w:rsid w:val="005C5F3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5F37"/>
  </w:style>
  <w:style w:type="paragraph" w:styleId="Footer">
    <w:name w:val="footer"/>
    <w:basedOn w:val="Normal"/>
    <w:link w:val="FooterChar"/>
    <w:uiPriority w:val="99"/>
    <w:unhideWhenUsed/>
    <w:rsid w:val="005C5F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C5F37"/>
  </w:style>
  <w:style w:type="character" w:styleId="Hyperlink">
    <w:name w:val="Hyperlink"/>
    <w:basedOn w:val="DefaultParagraphFont"/>
    <w:uiPriority w:val="99"/>
    <w:unhideWhenUsed/>
    <w:rsid w:val="00710A4A"/>
    <w:rPr>
      <w:color w:val="0563C1" w:themeColor="hyperlink"/>
      <w:u w:val="single"/>
    </w:rPr>
  </w:style>
  <w:style w:type="table" w:customStyle="1" w:styleId="TableGrid1">
    <w:name w:val="Table Grid1"/>
    <w:basedOn w:val="TableNormal"/>
    <w:next w:val="TableGrid"/>
    <w:uiPriority w:val="59"/>
    <w:rsid w:val="00EB7D98"/>
    <w:pPr>
      <w:spacing w:after="0" w:line="240" w:lineRule="auto"/>
    </w:pPr>
    <w:rPr>
      <w:rFonts w:eastAsiaTheme="minorEastAsia"/>
      <w:kern w:val="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EB7D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EB7D9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locked/>
    <w:rsid w:val="00814F61"/>
  </w:style>
  <w:style w:type="table" w:styleId="LightGrid-Accent3">
    <w:name w:val="Light Grid Accent 3"/>
    <w:basedOn w:val="TableNormal"/>
    <w:uiPriority w:val="62"/>
    <w:rsid w:val="00814F61"/>
    <w:pPr>
      <w:spacing w:after="0" w:line="240" w:lineRule="auto"/>
    </w:pPr>
    <w:rPr>
      <w:rFonts w:eastAsiaTheme="minorEastAsia"/>
      <w:kern w:val="0"/>
      <w:lang w:eastAsia="zh-CN"/>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MediumGrid1-Accent3">
    <w:name w:val="Medium Grid 1 Accent 3"/>
    <w:basedOn w:val="TableNormal"/>
    <w:uiPriority w:val="67"/>
    <w:rsid w:val="00814F61"/>
    <w:pPr>
      <w:spacing w:after="0" w:line="240" w:lineRule="auto"/>
    </w:pPr>
    <w:rPr>
      <w:rFonts w:eastAsiaTheme="minorEastAsia"/>
      <w:kern w:val="0"/>
      <w:lang w:eastAsia="zh-CN"/>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character" w:styleId="PlaceholderText">
    <w:name w:val="Placeholder Text"/>
    <w:basedOn w:val="DefaultParagraphFont"/>
    <w:uiPriority w:val="99"/>
    <w:semiHidden/>
    <w:rsid w:val="00814F61"/>
    <w:rPr>
      <w:color w:val="808080"/>
    </w:rPr>
  </w:style>
  <w:style w:type="paragraph" w:styleId="BalloonText">
    <w:name w:val="Balloon Text"/>
    <w:basedOn w:val="Normal"/>
    <w:link w:val="BalloonTextChar"/>
    <w:uiPriority w:val="99"/>
    <w:semiHidden/>
    <w:unhideWhenUsed/>
    <w:rsid w:val="00814F61"/>
    <w:pPr>
      <w:spacing w:after="0" w:line="240" w:lineRule="auto"/>
      <w:jc w:val="both"/>
    </w:pPr>
    <w:rPr>
      <w:rFonts w:ascii="Tahoma"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814F61"/>
    <w:rPr>
      <w:rFonts w:ascii="Tahoma" w:hAnsi="Tahoma" w:cs="Tahoma"/>
      <w:kern w:val="0"/>
      <w:sz w:val="16"/>
      <w:szCs w:val="16"/>
      <w14:ligatures w14:val="none"/>
    </w:rPr>
  </w:style>
  <w:style w:type="paragraph" w:customStyle="1" w:styleId="Default">
    <w:name w:val="Default"/>
    <w:rsid w:val="00814F61"/>
    <w:pPr>
      <w:autoSpaceDE w:val="0"/>
      <w:autoSpaceDN w:val="0"/>
      <w:adjustRightInd w:val="0"/>
      <w:spacing w:after="0" w:line="240" w:lineRule="auto"/>
    </w:pPr>
    <w:rPr>
      <w:rFonts w:ascii="Arial" w:eastAsiaTheme="minorEastAsia" w:hAnsi="Arial" w:cs="Arial"/>
      <w:color w:val="000000"/>
      <w:kern w:val="0"/>
      <w:sz w:val="24"/>
      <w:szCs w:val="24"/>
      <w:lang w:eastAsia="zh-CN"/>
      <w14:ligatures w14:val="none"/>
    </w:rPr>
  </w:style>
  <w:style w:type="character" w:styleId="CommentReference">
    <w:name w:val="annotation reference"/>
    <w:basedOn w:val="DefaultParagraphFont"/>
    <w:uiPriority w:val="99"/>
    <w:semiHidden/>
    <w:unhideWhenUsed/>
    <w:rsid w:val="00814F61"/>
    <w:rPr>
      <w:sz w:val="16"/>
      <w:szCs w:val="16"/>
    </w:rPr>
  </w:style>
  <w:style w:type="paragraph" w:styleId="CommentText">
    <w:name w:val="annotation text"/>
    <w:basedOn w:val="Normal"/>
    <w:link w:val="CommentTextChar"/>
    <w:uiPriority w:val="99"/>
    <w:unhideWhenUsed/>
    <w:rsid w:val="00814F61"/>
    <w:pPr>
      <w:spacing w:after="200" w:line="240" w:lineRule="auto"/>
      <w:jc w:val="both"/>
    </w:pPr>
    <w:rPr>
      <w:rFonts w:ascii="Arial" w:hAnsi="Arial"/>
      <w:kern w:val="0"/>
      <w:sz w:val="20"/>
      <w:szCs w:val="20"/>
      <w14:ligatures w14:val="none"/>
    </w:rPr>
  </w:style>
  <w:style w:type="character" w:customStyle="1" w:styleId="CommentTextChar">
    <w:name w:val="Comment Text Char"/>
    <w:basedOn w:val="DefaultParagraphFont"/>
    <w:link w:val="CommentText"/>
    <w:uiPriority w:val="99"/>
    <w:rsid w:val="00814F61"/>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14F61"/>
    <w:rPr>
      <w:b/>
      <w:bCs/>
    </w:rPr>
  </w:style>
  <w:style w:type="character" w:customStyle="1" w:styleId="CommentSubjectChar">
    <w:name w:val="Comment Subject Char"/>
    <w:basedOn w:val="CommentTextChar"/>
    <w:link w:val="CommentSubject"/>
    <w:uiPriority w:val="99"/>
    <w:semiHidden/>
    <w:rsid w:val="00814F61"/>
    <w:rPr>
      <w:rFonts w:ascii="Arial" w:hAnsi="Arial"/>
      <w:b/>
      <w:bCs/>
      <w:kern w:val="0"/>
      <w:sz w:val="20"/>
      <w:szCs w:val="20"/>
      <w14:ligatures w14:val="none"/>
    </w:rPr>
  </w:style>
  <w:style w:type="paragraph" w:customStyle="1" w:styleId="NASLOV40ptGRAY">
    <w:name w:val="NASLOV_40pt_GRAY"/>
    <w:uiPriority w:val="99"/>
    <w:rsid w:val="00814F61"/>
    <w:pPr>
      <w:spacing w:after="480" w:line="240" w:lineRule="auto"/>
    </w:pPr>
    <w:rPr>
      <w:rFonts w:ascii="Trebuchet MS" w:eastAsia="MS ??" w:hAnsi="Trebuchet MS" w:cs="Times New Roman"/>
      <w:caps/>
      <w:color w:val="000000"/>
      <w:kern w:val="0"/>
      <w:sz w:val="80"/>
      <w:szCs w:val="80"/>
      <w:lang w:eastAsia="sl-SI"/>
      <w14:ligatures w14:val="none"/>
    </w:rPr>
  </w:style>
  <w:style w:type="paragraph" w:customStyle="1" w:styleId="PODNASLOV">
    <w:name w:val="PODNASLOV"/>
    <w:basedOn w:val="Normal"/>
    <w:qFormat/>
    <w:rsid w:val="00814F61"/>
    <w:pPr>
      <w:spacing w:after="240" w:line="240" w:lineRule="auto"/>
      <w:ind w:left="284" w:hanging="284"/>
    </w:pPr>
    <w:rPr>
      <w:rFonts w:ascii="Trebuchet MS" w:eastAsia="MS ??" w:hAnsi="Trebuchet MS" w:cs="Times New Roman"/>
      <w:b/>
      <w:caps/>
      <w:color w:val="7F7F7F"/>
      <w:kern w:val="0"/>
      <w:sz w:val="28"/>
      <w:szCs w:val="28"/>
      <w:u w:val="single"/>
      <w:lang w:eastAsia="sl-SI"/>
      <w14:ligatures w14:val="none"/>
    </w:rPr>
  </w:style>
  <w:style w:type="paragraph" w:customStyle="1" w:styleId="PODPODNASLOV">
    <w:name w:val="PODPODNASLOV"/>
    <w:rsid w:val="00814F61"/>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paragraph" w:customStyle="1" w:styleId="BULLETSTEXT10pt">
    <w:name w:val="BULLETS_TEXT_10pt"/>
    <w:basedOn w:val="ListParagraph"/>
    <w:rsid w:val="00814F61"/>
    <w:pPr>
      <w:numPr>
        <w:numId w:val="3"/>
      </w:numPr>
      <w:spacing w:after="0" w:line="240" w:lineRule="auto"/>
    </w:pPr>
    <w:rPr>
      <w:rFonts w:ascii="Trebuchet MS" w:eastAsia="MS ??" w:hAnsi="Trebuchet MS" w:cs="Times New Roman"/>
      <w:kern w:val="0"/>
      <w:sz w:val="20"/>
      <w:szCs w:val="24"/>
      <w:lang w:eastAsia="sl-SI"/>
      <w14:ligatures w14:val="none"/>
    </w:rPr>
  </w:style>
  <w:style w:type="paragraph" w:customStyle="1" w:styleId="STEVILCENJETEXT10pt">
    <w:name w:val="STEVILCENJE_TEXT_10pt"/>
    <w:uiPriority w:val="99"/>
    <w:qFormat/>
    <w:rsid w:val="00814F61"/>
    <w:pPr>
      <w:numPr>
        <w:numId w:val="2"/>
      </w:numPr>
      <w:spacing w:after="0" w:line="240" w:lineRule="auto"/>
    </w:pPr>
    <w:rPr>
      <w:rFonts w:ascii="Trebuchet MS" w:eastAsia="MS ??" w:hAnsi="Trebuchet MS" w:cs="Times New Roman"/>
      <w:kern w:val="0"/>
      <w:sz w:val="20"/>
      <w:szCs w:val="24"/>
      <w:lang w:eastAsia="sl-SI"/>
      <w14:ligatures w14:val="none"/>
    </w:rPr>
  </w:style>
  <w:style w:type="paragraph" w:styleId="NoSpacing">
    <w:name w:val="No Spacing"/>
    <w:link w:val="NoSpacingChar"/>
    <w:qFormat/>
    <w:rsid w:val="00814F61"/>
    <w:pPr>
      <w:spacing w:after="0" w:line="240" w:lineRule="auto"/>
    </w:pPr>
    <w:rPr>
      <w:rFonts w:ascii="Arial" w:eastAsiaTheme="minorEastAsia" w:hAnsi="Arial"/>
      <w:kern w:val="0"/>
      <w:lang w:val="en-US"/>
      <w14:ligatures w14:val="none"/>
    </w:rPr>
  </w:style>
  <w:style w:type="character" w:customStyle="1" w:styleId="NoSpacingChar">
    <w:name w:val="No Spacing Char"/>
    <w:basedOn w:val="DefaultParagraphFont"/>
    <w:link w:val="NoSpacing"/>
    <w:rsid w:val="00814F61"/>
    <w:rPr>
      <w:rFonts w:ascii="Arial" w:eastAsiaTheme="minorEastAsia" w:hAnsi="Arial"/>
      <w:kern w:val="0"/>
      <w:lang w:val="en-US"/>
      <w14:ligatures w14:val="none"/>
    </w:rPr>
  </w:style>
  <w:style w:type="paragraph" w:styleId="BodyText">
    <w:name w:val="Body Text"/>
    <w:basedOn w:val="Normal"/>
    <w:link w:val="BodyTextChar"/>
    <w:rsid w:val="00814F61"/>
    <w:pPr>
      <w:overflowPunct w:val="0"/>
      <w:autoSpaceDE w:val="0"/>
      <w:autoSpaceDN w:val="0"/>
      <w:adjustRightInd w:val="0"/>
      <w:spacing w:after="220" w:line="180" w:lineRule="atLeast"/>
      <w:jc w:val="both"/>
      <w:textAlignment w:val="baseline"/>
    </w:pPr>
    <w:rPr>
      <w:rFonts w:ascii="Times New Roman" w:eastAsia="Times New Roman" w:hAnsi="Times New Roman" w:cs="Times New Roman"/>
      <w:spacing w:val="-5"/>
      <w:kern w:val="0"/>
      <w:sz w:val="24"/>
      <w:szCs w:val="20"/>
      <w:lang w:val="en-AU" w:eastAsia="sl-SI"/>
      <w14:ligatures w14:val="none"/>
    </w:rPr>
  </w:style>
  <w:style w:type="character" w:customStyle="1" w:styleId="BodyTextChar">
    <w:name w:val="Body Text Char"/>
    <w:basedOn w:val="DefaultParagraphFont"/>
    <w:link w:val="BodyText"/>
    <w:rsid w:val="00814F61"/>
    <w:rPr>
      <w:rFonts w:ascii="Times New Roman" w:eastAsia="Times New Roman" w:hAnsi="Times New Roman" w:cs="Times New Roman"/>
      <w:spacing w:val="-5"/>
      <w:kern w:val="0"/>
      <w:sz w:val="24"/>
      <w:szCs w:val="20"/>
      <w:lang w:val="en-AU" w:eastAsia="sl-SI"/>
      <w14:ligatures w14:val="none"/>
    </w:rPr>
  </w:style>
  <w:style w:type="table" w:customStyle="1" w:styleId="LightList-Accent11">
    <w:name w:val="Light List - Accent 11"/>
    <w:basedOn w:val="TableNormal"/>
    <w:uiPriority w:val="61"/>
    <w:rsid w:val="00814F61"/>
    <w:pPr>
      <w:spacing w:after="0" w:line="240" w:lineRule="auto"/>
    </w:pPr>
    <w:rPr>
      <w:rFonts w:ascii="Calibri" w:eastAsia="Calibri" w:hAnsi="Calibri" w:cs="Times New Roman"/>
      <w:kern w:val="0"/>
      <w:lang w:val="en-US"/>
      <w14:ligatures w14:val="non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NormalWeb">
    <w:name w:val="Normal (Web)"/>
    <w:basedOn w:val="Normal"/>
    <w:uiPriority w:val="99"/>
    <w:unhideWhenUsed/>
    <w:rsid w:val="00814F61"/>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Caption">
    <w:name w:val="caption"/>
    <w:basedOn w:val="Normal"/>
    <w:next w:val="Normal"/>
    <w:uiPriority w:val="35"/>
    <w:qFormat/>
    <w:rsid w:val="00814F61"/>
    <w:pPr>
      <w:spacing w:after="200" w:line="276" w:lineRule="auto"/>
    </w:pPr>
    <w:rPr>
      <w:rFonts w:ascii="Calibri" w:eastAsia="Calibri" w:hAnsi="Calibri" w:cs="Times New Roman"/>
      <w:b/>
      <w:bCs/>
      <w:kern w:val="0"/>
      <w:sz w:val="20"/>
      <w:szCs w:val="20"/>
      <w14:ligatures w14:val="none"/>
    </w:rPr>
  </w:style>
  <w:style w:type="paragraph" w:styleId="FootnoteText">
    <w:name w:val="footnote text"/>
    <w:aliases w:val="IFZ f,Footnote,Fußnote,-E Fußnotentext,Fußnotentext Ursprung"/>
    <w:basedOn w:val="Normal"/>
    <w:link w:val="FootnoteTextChar"/>
    <w:uiPriority w:val="99"/>
    <w:unhideWhenUsed/>
    <w:rsid w:val="00814F61"/>
    <w:pPr>
      <w:spacing w:after="0" w:line="240" w:lineRule="auto"/>
    </w:pPr>
    <w:rPr>
      <w:kern w:val="0"/>
      <w:sz w:val="20"/>
      <w:szCs w:val="20"/>
      <w14:ligatures w14:val="none"/>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814F61"/>
    <w:rPr>
      <w:kern w:val="0"/>
      <w:sz w:val="20"/>
      <w:szCs w:val="20"/>
      <w14:ligatures w14:val="none"/>
    </w:rPr>
  </w:style>
  <w:style w:type="table" w:styleId="PlainTable3">
    <w:name w:val="Plain Table 3"/>
    <w:basedOn w:val="TableNormal"/>
    <w:uiPriority w:val="43"/>
    <w:rsid w:val="00814F61"/>
    <w:pPr>
      <w:spacing w:after="0" w:line="240" w:lineRule="auto"/>
    </w:pPr>
    <w:rPr>
      <w:rFonts w:eastAsiaTheme="minorEastAsia"/>
      <w:kern w:val="0"/>
      <w:lang w:val="en-US" w:eastAsia="zh-CN"/>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odyText2">
    <w:name w:val="Body Text 2"/>
    <w:basedOn w:val="Normal"/>
    <w:link w:val="BodyText2Char"/>
    <w:uiPriority w:val="99"/>
    <w:unhideWhenUsed/>
    <w:rsid w:val="00814F61"/>
    <w:pPr>
      <w:spacing w:after="120" w:line="480" w:lineRule="auto"/>
      <w:jc w:val="both"/>
    </w:pPr>
    <w:rPr>
      <w:rFonts w:ascii="Arial" w:hAnsi="Arial"/>
      <w:kern w:val="0"/>
      <w14:ligatures w14:val="none"/>
    </w:rPr>
  </w:style>
  <w:style w:type="character" w:customStyle="1" w:styleId="BodyText2Char">
    <w:name w:val="Body Text 2 Char"/>
    <w:basedOn w:val="DefaultParagraphFont"/>
    <w:link w:val="BodyText2"/>
    <w:uiPriority w:val="99"/>
    <w:rsid w:val="00814F61"/>
    <w:rPr>
      <w:rFonts w:ascii="Arial" w:hAnsi="Arial"/>
      <w:kern w:val="0"/>
      <w14:ligatures w14:val="none"/>
    </w:rPr>
  </w:style>
  <w:style w:type="table" w:styleId="ListTable1Light">
    <w:name w:val="List Table 1 Light"/>
    <w:basedOn w:val="TableNormal"/>
    <w:uiPriority w:val="46"/>
    <w:rsid w:val="00814F61"/>
    <w:pPr>
      <w:spacing w:after="0" w:line="240" w:lineRule="auto"/>
    </w:pPr>
    <w:rPr>
      <w:rFonts w:eastAsiaTheme="minorEastAsia"/>
      <w:kern w:val="0"/>
      <w:lang w:eastAsia="zh-CN"/>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Contents">
    <w:name w:val="Table Contents"/>
    <w:basedOn w:val="Normal"/>
    <w:rsid w:val="00814F61"/>
    <w:pPr>
      <w:widowControl w:val="0"/>
      <w:suppressLineNumbers/>
      <w:suppressAutoHyphens/>
      <w:spacing w:after="0" w:line="240" w:lineRule="auto"/>
    </w:pPr>
    <w:rPr>
      <w:rFonts w:ascii="Verdana" w:eastAsia="Arial Unicode MS" w:hAnsi="Verdana" w:cs="Times New Roman"/>
      <w:sz w:val="20"/>
      <w:szCs w:val="24"/>
      <w:lang w:eastAsia="sl-SI"/>
      <w14:ligatures w14:val="none"/>
    </w:rPr>
  </w:style>
  <w:style w:type="table" w:styleId="GridTable1Light">
    <w:name w:val="Grid Table 1 Light"/>
    <w:basedOn w:val="TableNormal"/>
    <w:uiPriority w:val="46"/>
    <w:rsid w:val="00814F61"/>
    <w:pPr>
      <w:spacing w:after="0" w:line="240" w:lineRule="auto"/>
    </w:pPr>
    <w:rPr>
      <w:rFonts w:ascii="Calibri" w:eastAsiaTheme="minorEastAsia" w:hAnsi="Calibri" w:cs="Times New Roman"/>
      <w:kern w:val="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0">
    <w:name w:val="TableGrid"/>
    <w:rsid w:val="00814F61"/>
    <w:pPr>
      <w:spacing w:after="0" w:line="240" w:lineRule="auto"/>
    </w:pPr>
    <w:rPr>
      <w:rFonts w:eastAsiaTheme="minorEastAsia"/>
      <w:kern w:val="0"/>
      <w:lang w:eastAsia="sl-SI"/>
      <w14:ligatures w14:val="none"/>
    </w:rPr>
    <w:tblPr>
      <w:tblCellMar>
        <w:top w:w="0" w:type="dxa"/>
        <w:left w:w="0" w:type="dxa"/>
        <w:bottom w:w="0" w:type="dxa"/>
        <w:right w:w="0" w:type="dxa"/>
      </w:tblCellMar>
    </w:tblPr>
  </w:style>
  <w:style w:type="character" w:styleId="FootnoteReference">
    <w:name w:val="footnote reference"/>
    <w:aliases w:val="Footnote number,-E Fußnotenzeichen"/>
    <w:basedOn w:val="DefaultParagraphFont"/>
    <w:uiPriority w:val="99"/>
    <w:unhideWhenUsed/>
    <w:rsid w:val="00814F61"/>
    <w:rPr>
      <w:vertAlign w:val="superscript"/>
    </w:rPr>
  </w:style>
  <w:style w:type="character" w:styleId="Strong">
    <w:name w:val="Strong"/>
    <w:aliases w:val="Borzen Strong"/>
    <w:basedOn w:val="DefaultParagraphFont"/>
    <w:uiPriority w:val="22"/>
    <w:qFormat/>
    <w:rsid w:val="00814F61"/>
    <w:rPr>
      <w:rFonts w:ascii="Arial" w:hAnsi="Arial"/>
      <w:b/>
      <w:bCs/>
    </w:rPr>
  </w:style>
  <w:style w:type="character" w:styleId="FollowedHyperlink">
    <w:name w:val="FollowedHyperlink"/>
    <w:basedOn w:val="DefaultParagraphFont"/>
    <w:uiPriority w:val="99"/>
    <w:semiHidden/>
    <w:unhideWhenUsed/>
    <w:rsid w:val="00814F61"/>
    <w:rPr>
      <w:color w:val="954F72" w:themeColor="followedHyperlink"/>
      <w:u w:val="single"/>
    </w:rPr>
  </w:style>
  <w:style w:type="paragraph" w:styleId="Revision">
    <w:name w:val="Revision"/>
    <w:hidden/>
    <w:uiPriority w:val="99"/>
    <w:semiHidden/>
    <w:rsid w:val="00814F61"/>
    <w:pPr>
      <w:spacing w:after="0" w:line="240" w:lineRule="auto"/>
    </w:pPr>
    <w:rPr>
      <w:rFonts w:ascii="Arial" w:hAnsi="Arial"/>
      <w:kern w:val="0"/>
      <w14:ligatures w14:val="none"/>
    </w:rPr>
  </w:style>
  <w:style w:type="paragraph" w:customStyle="1" w:styleId="Naslov3MK">
    <w:name w:val="Naslov 3 MK"/>
    <w:basedOn w:val="Heading1"/>
    <w:rsid w:val="00814F61"/>
    <w:pPr>
      <w:keepLines w:val="0"/>
      <w:numPr>
        <w:ilvl w:val="1"/>
        <w:numId w:val="4"/>
      </w:numPr>
      <w:spacing w:before="240" w:after="60" w:line="240" w:lineRule="auto"/>
      <w:jc w:val="both"/>
    </w:pPr>
    <w:rPr>
      <w:rFonts w:ascii="Arial" w:eastAsia="Times New Roman" w:hAnsi="Arial" w:cs="Arial"/>
      <w:b/>
      <w:color w:val="auto"/>
      <w:kern w:val="28"/>
      <w:sz w:val="22"/>
      <w:szCs w:val="22"/>
      <w:lang w:eastAsia="sl-SI"/>
      <w14:ligatures w14:val="none"/>
    </w:rPr>
  </w:style>
  <w:style w:type="numbering" w:customStyle="1" w:styleId="litertura">
    <w:name w:val="litertura"/>
    <w:uiPriority w:val="99"/>
    <w:rsid w:val="00814F61"/>
    <w:pPr>
      <w:numPr>
        <w:numId w:val="5"/>
      </w:numPr>
    </w:pPr>
  </w:style>
  <w:style w:type="paragraph" w:styleId="TOCHeading">
    <w:name w:val="TOC Heading"/>
    <w:basedOn w:val="Heading1"/>
    <w:next w:val="Normal"/>
    <w:uiPriority w:val="39"/>
    <w:unhideWhenUsed/>
    <w:qFormat/>
    <w:rsid w:val="00814F61"/>
    <w:pPr>
      <w:spacing w:before="480" w:after="0" w:line="276" w:lineRule="auto"/>
      <w:outlineLvl w:val="9"/>
    </w:pPr>
    <w:rPr>
      <w:b/>
      <w:bCs/>
      <w:kern w:val="0"/>
      <w:sz w:val="28"/>
      <w:szCs w:val="28"/>
      <w:lang w:val="en-US" w:eastAsia="ja-JP"/>
      <w14:ligatures w14:val="none"/>
    </w:rPr>
  </w:style>
  <w:style w:type="paragraph" w:styleId="TOC2">
    <w:name w:val="toc 2"/>
    <w:basedOn w:val="Normal"/>
    <w:next w:val="Normal"/>
    <w:autoRedefine/>
    <w:uiPriority w:val="39"/>
    <w:unhideWhenUsed/>
    <w:rsid w:val="00814F61"/>
    <w:pPr>
      <w:spacing w:after="100" w:line="276" w:lineRule="auto"/>
      <w:ind w:left="220"/>
    </w:pPr>
    <w:rPr>
      <w:rFonts w:eastAsiaTheme="minorEastAsia"/>
      <w:kern w:val="0"/>
      <w:lang w:val="en-US" w:eastAsia="zh-CN"/>
      <w14:ligatures w14:val="none"/>
    </w:rPr>
  </w:style>
  <w:style w:type="paragraph" w:styleId="TOC3">
    <w:name w:val="toc 3"/>
    <w:basedOn w:val="Normal"/>
    <w:next w:val="Normal"/>
    <w:autoRedefine/>
    <w:uiPriority w:val="39"/>
    <w:unhideWhenUsed/>
    <w:rsid w:val="00814F61"/>
    <w:pPr>
      <w:spacing w:after="100" w:line="276" w:lineRule="auto"/>
      <w:ind w:left="440"/>
    </w:pPr>
    <w:rPr>
      <w:rFonts w:eastAsiaTheme="minorEastAsia"/>
      <w:kern w:val="0"/>
      <w:lang w:val="en-US" w:eastAsia="zh-CN"/>
      <w14:ligatures w14:val="none"/>
    </w:rPr>
  </w:style>
  <w:style w:type="character" w:customStyle="1" w:styleId="apple-converted-space">
    <w:name w:val="apple-converted-space"/>
    <w:basedOn w:val="DefaultParagraphFont"/>
    <w:rsid w:val="00814F61"/>
  </w:style>
  <w:style w:type="paragraph" w:styleId="TOC1">
    <w:name w:val="toc 1"/>
    <w:basedOn w:val="Normal"/>
    <w:next w:val="Normal"/>
    <w:autoRedefine/>
    <w:uiPriority w:val="39"/>
    <w:unhideWhenUsed/>
    <w:rsid w:val="00814F61"/>
    <w:pPr>
      <w:spacing w:after="100" w:line="276" w:lineRule="auto"/>
    </w:pPr>
    <w:rPr>
      <w:rFonts w:eastAsiaTheme="minorEastAsia"/>
      <w:kern w:val="0"/>
      <w:lang w:eastAsia="sl-SI"/>
      <w14:ligatures w14:val="none"/>
    </w:rPr>
  </w:style>
  <w:style w:type="paragraph" w:styleId="TOC4">
    <w:name w:val="toc 4"/>
    <w:basedOn w:val="Normal"/>
    <w:next w:val="Normal"/>
    <w:autoRedefine/>
    <w:uiPriority w:val="39"/>
    <w:unhideWhenUsed/>
    <w:rsid w:val="00814F61"/>
    <w:pPr>
      <w:spacing w:after="100" w:line="276" w:lineRule="auto"/>
      <w:ind w:left="660"/>
    </w:pPr>
    <w:rPr>
      <w:rFonts w:eastAsiaTheme="minorEastAsia"/>
      <w:kern w:val="0"/>
      <w:lang w:eastAsia="sl-SI"/>
      <w14:ligatures w14:val="none"/>
    </w:rPr>
  </w:style>
  <w:style w:type="paragraph" w:styleId="TOC5">
    <w:name w:val="toc 5"/>
    <w:basedOn w:val="Normal"/>
    <w:next w:val="Normal"/>
    <w:autoRedefine/>
    <w:uiPriority w:val="39"/>
    <w:unhideWhenUsed/>
    <w:rsid w:val="00814F61"/>
    <w:pPr>
      <w:spacing w:after="100" w:line="276" w:lineRule="auto"/>
      <w:ind w:left="880"/>
    </w:pPr>
    <w:rPr>
      <w:rFonts w:eastAsiaTheme="minorEastAsia"/>
      <w:kern w:val="0"/>
      <w:lang w:eastAsia="sl-SI"/>
      <w14:ligatures w14:val="none"/>
    </w:rPr>
  </w:style>
  <w:style w:type="paragraph" w:styleId="TOC6">
    <w:name w:val="toc 6"/>
    <w:basedOn w:val="Normal"/>
    <w:next w:val="Normal"/>
    <w:autoRedefine/>
    <w:uiPriority w:val="39"/>
    <w:unhideWhenUsed/>
    <w:rsid w:val="00814F61"/>
    <w:pPr>
      <w:spacing w:after="100" w:line="276" w:lineRule="auto"/>
      <w:ind w:left="1100"/>
    </w:pPr>
    <w:rPr>
      <w:rFonts w:eastAsiaTheme="minorEastAsia"/>
      <w:kern w:val="0"/>
      <w:lang w:eastAsia="sl-SI"/>
      <w14:ligatures w14:val="none"/>
    </w:rPr>
  </w:style>
  <w:style w:type="paragraph" w:styleId="TOC7">
    <w:name w:val="toc 7"/>
    <w:basedOn w:val="Normal"/>
    <w:next w:val="Normal"/>
    <w:autoRedefine/>
    <w:uiPriority w:val="39"/>
    <w:unhideWhenUsed/>
    <w:rsid w:val="00814F61"/>
    <w:pPr>
      <w:spacing w:after="100" w:line="276" w:lineRule="auto"/>
      <w:ind w:left="1320"/>
    </w:pPr>
    <w:rPr>
      <w:rFonts w:eastAsiaTheme="minorEastAsia"/>
      <w:kern w:val="0"/>
      <w:lang w:eastAsia="sl-SI"/>
      <w14:ligatures w14:val="none"/>
    </w:rPr>
  </w:style>
  <w:style w:type="paragraph" w:styleId="TOC8">
    <w:name w:val="toc 8"/>
    <w:basedOn w:val="Normal"/>
    <w:next w:val="Normal"/>
    <w:autoRedefine/>
    <w:uiPriority w:val="39"/>
    <w:unhideWhenUsed/>
    <w:rsid w:val="00814F61"/>
    <w:pPr>
      <w:spacing w:after="100" w:line="276" w:lineRule="auto"/>
      <w:ind w:left="1540"/>
    </w:pPr>
    <w:rPr>
      <w:rFonts w:eastAsiaTheme="minorEastAsia"/>
      <w:kern w:val="0"/>
      <w:lang w:eastAsia="sl-SI"/>
      <w14:ligatures w14:val="none"/>
    </w:rPr>
  </w:style>
  <w:style w:type="paragraph" w:styleId="TOC9">
    <w:name w:val="toc 9"/>
    <w:basedOn w:val="Normal"/>
    <w:next w:val="Normal"/>
    <w:autoRedefine/>
    <w:uiPriority w:val="39"/>
    <w:unhideWhenUsed/>
    <w:rsid w:val="00814F61"/>
    <w:pPr>
      <w:spacing w:after="100" w:line="276" w:lineRule="auto"/>
      <w:ind w:left="1760"/>
    </w:pPr>
    <w:rPr>
      <w:rFonts w:eastAsiaTheme="minorEastAsia"/>
      <w:kern w:val="0"/>
      <w:lang w:eastAsia="sl-SI"/>
      <w14:ligatures w14:val="none"/>
    </w:rPr>
  </w:style>
  <w:style w:type="character" w:customStyle="1" w:styleId="ui-provider">
    <w:name w:val="ui-provider"/>
    <w:basedOn w:val="DefaultParagraphFont"/>
    <w:rsid w:val="00814F61"/>
  </w:style>
  <w:style w:type="paragraph" w:customStyle="1" w:styleId="Paragraph02">
    <w:name w:val="Paragraph 02"/>
    <w:basedOn w:val="Normal"/>
    <w:rsid w:val="00814F61"/>
    <w:pPr>
      <w:numPr>
        <w:ilvl w:val="1"/>
        <w:numId w:val="6"/>
      </w:numPr>
      <w:spacing w:before="80" w:after="0" w:line="240" w:lineRule="auto"/>
    </w:pPr>
    <w:rPr>
      <w:rFonts w:ascii="Verdana" w:eastAsia="Times New Roman" w:hAnsi="Verdana" w:cs="Times New Roman"/>
      <w:kern w:val="0"/>
      <w:sz w:val="18"/>
      <w:szCs w:val="24"/>
      <w:lang w:eastAsia="sl-SI"/>
      <w14:ligatures w14:val="none"/>
    </w:rPr>
  </w:style>
  <w:style w:type="paragraph" w:customStyle="1" w:styleId="Navaden-Solvera">
    <w:name w:val="Navaden - Solvera"/>
    <w:basedOn w:val="Normal"/>
    <w:link w:val="Navaden-SolveraZnak"/>
    <w:rsid w:val="00814F61"/>
    <w:pPr>
      <w:spacing w:after="120" w:line="276" w:lineRule="auto"/>
    </w:pPr>
    <w:rPr>
      <w:rFonts w:ascii="Calibri" w:eastAsia="Calibri" w:hAnsi="Calibri" w:cs="Times New Roman"/>
      <w:kern w:val="0"/>
      <w14:ligatures w14:val="none"/>
    </w:rPr>
  </w:style>
  <w:style w:type="character" w:customStyle="1" w:styleId="Navaden-SolveraZnak">
    <w:name w:val="Navaden - Solvera Znak"/>
    <w:basedOn w:val="DefaultParagraphFont"/>
    <w:link w:val="Navaden-Solvera"/>
    <w:rsid w:val="00814F61"/>
    <w:rPr>
      <w:rFonts w:ascii="Calibri" w:eastAsia="Calibri" w:hAnsi="Calibri" w:cs="Times New Roman"/>
      <w:kern w:val="0"/>
      <w14:ligatures w14:val="none"/>
    </w:rPr>
  </w:style>
  <w:style w:type="character" w:styleId="UnresolvedMention">
    <w:name w:val="Unresolved Mention"/>
    <w:basedOn w:val="DefaultParagraphFont"/>
    <w:uiPriority w:val="99"/>
    <w:semiHidden/>
    <w:unhideWhenUsed/>
    <w:rsid w:val="007831AC"/>
    <w:rPr>
      <w:color w:val="605E5C"/>
      <w:shd w:val="clear" w:color="auto" w:fill="E1DFDD"/>
    </w:rPr>
  </w:style>
  <w:style w:type="table" w:styleId="PlainTable2">
    <w:name w:val="Plain Table 2"/>
    <w:basedOn w:val="TableNormal"/>
    <w:uiPriority w:val="42"/>
    <w:rsid w:val="00EA3F9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Bullet">
    <w:name w:val="List Bullet"/>
    <w:basedOn w:val="Normal"/>
    <w:uiPriority w:val="99"/>
    <w:unhideWhenUsed/>
    <w:rsid w:val="00925EFB"/>
    <w:pPr>
      <w:numPr>
        <w:numId w:val="8"/>
      </w:numPr>
      <w:spacing w:after="200" w:line="276" w:lineRule="auto"/>
      <w:contextualSpacing/>
    </w:pPr>
    <w:rPr>
      <w:rFonts w:ascii="Calibri" w:eastAsia="Calibri" w:hAnsi="Calibri"/>
      <w:kern w:val="0"/>
      <w:lang w:val="en-US"/>
      <w14:ligatures w14:val="none"/>
    </w:rPr>
  </w:style>
  <w:style w:type="paragraph" w:styleId="ListBullet2">
    <w:name w:val="List Bullet 2"/>
    <w:basedOn w:val="Normal"/>
    <w:uiPriority w:val="99"/>
    <w:unhideWhenUsed/>
    <w:rsid w:val="00925EFB"/>
    <w:pPr>
      <w:numPr>
        <w:numId w:val="9"/>
      </w:numPr>
      <w:tabs>
        <w:tab w:val="clear" w:pos="720"/>
      </w:tabs>
      <w:spacing w:after="200" w:line="276" w:lineRule="auto"/>
      <w:ind w:left="0" w:firstLine="0"/>
      <w:contextualSpacing/>
    </w:pPr>
    <w:rPr>
      <w:rFonts w:ascii="Calibri" w:eastAsia="Calibri" w:hAnsi="Calibri"/>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Excel_Worksheet.xls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abava - Povabilo k oddaji ponudbe" ma:contentTypeID="0x010100F62AF4C901CD954F9B7847FD711D69BC00FBDA55C7A4504D49B28D715098F9682C1E00DF838319273118469E7EF2FE7501B560" ma:contentTypeVersion="34" ma:contentTypeDescription="" ma:contentTypeScope="" ma:versionID="bc363ab6fdeb69bc89fecadeac93835a">
  <xsd:schema xmlns:xsd="http://www.w3.org/2001/XMLSchema" xmlns:xs="http://www.w3.org/2001/XMLSchema" xmlns:p="http://schemas.microsoft.com/office/2006/metadata/properties" xmlns:ns2="http://projekti.borzen.si/eis/sp" xmlns:ns3="e59f918f-0f86-4ad2-9273-6ec6592addeb" xmlns:ns4="b4bb3e57-9a8e-44e3-8663-1d61e9d7efdd" targetNamespace="http://schemas.microsoft.com/office/2006/metadata/properties" ma:root="true" ma:fieldsID="d3b6abda5362b5e57177922a2f55bbaa" ns2:_="" ns3:_="" ns4:_="">
    <xsd:import namespace="http://projekti.borzen.si/eis/sp"/>
    <xsd:import namespace="e59f918f-0f86-4ad2-9273-6ec6592addeb"/>
    <xsd:import namespace="b4bb3e57-9a8e-44e3-8663-1d61e9d7efdd"/>
    <xsd:element name="properties">
      <xsd:complexType>
        <xsd:sequence>
          <xsd:element name="documentManagement">
            <xsd:complexType>
              <xsd:all>
                <xsd:element ref="ns2:ID_x0020_dokumenta" minOccurs="0"/>
                <xsd:element ref="ns3:Črtna_x0020_koda" minOccurs="0"/>
                <xsd:element ref="ns3:Zadeva" minOccurs="0"/>
                <xsd:element ref="ns2:Datum_x0020_prejema" minOccurs="0"/>
                <xsd:element ref="ns2:Datum_x0020_dokumenta" minOccurs="0"/>
                <xsd:element ref="ns2:Datum_x0020_pošiljke" minOccurs="0"/>
                <xsd:element ref="ns3:TipOdpreme" minOccurs="0"/>
                <xsd:element ref="ns3:StatusOdposlano" minOccurs="0"/>
                <xsd:element ref="ns2:Odobritev" minOccurs="0"/>
                <xsd:element ref="ns3:Datum_x0020_vročitve" minOccurs="0"/>
                <xsd:element ref="ns3:Odhodna_x0020_pošta" minOccurs="0"/>
                <xsd:element ref="ns3:Pregledano" minOccurs="0"/>
                <xsd:element ref="ns3:_dlc_DocIdUrl" minOccurs="0"/>
                <xsd:element ref="ns3:_dlc_DocIdPersistId" minOccurs="0"/>
                <xsd:element ref="ns3:_dlc_DocId" minOccurs="0"/>
                <xsd:element ref="ns3:DatumPodpisa" minOccurs="0"/>
                <xsd:element ref="ns3:Datum_x0020_vračila" minOccurs="0"/>
                <xsd:element ref="ns3:NarociloReferencnaStevilka"/>
                <xsd:element ref="ns3:PobudaReferencnaStevilka" minOccurs="0"/>
                <xsd:element ref="ns3:OcenjenaVrednostBrezDDV" minOccurs="0"/>
                <xsd:element ref="ns3:Točke" minOccurs="0"/>
                <xsd:element ref="ns2:Vrednost_x0020_z_x0020_DDV" minOccurs="0"/>
                <xsd:element ref="ns2:Vrednost_x0020_brez_x0020_DDV" minOccurs="0"/>
                <xsd:element ref="ns2:DDV" minOccurs="0"/>
                <xsd:element ref="ns3:Datum_x0020_arhiviranja" minOccurs="0"/>
                <xsd:element ref="ns3:ica4dd5bc4214444828d12af7ce73909" minOccurs="0"/>
                <xsd:element ref="ns3:TaxCatchAll" minOccurs="0"/>
                <xsd:element ref="ns3:TaxCatchAllLabel" minOccurs="0"/>
                <xsd:element ref="ns4:Tip" minOccurs="0"/>
                <xsd:element ref="ns4:Partner" minOccurs="0"/>
                <xsd:element ref="ns4:Partner_ID" minOccurs="0"/>
                <xsd:element ref="ns4:Partner_x003a__x0020_Dav_x010d_na_x0020__x0161_t_x002e_" minOccurs="0"/>
                <xsd:element ref="ns4:Partner_x003a__x0020_Hi_x0161_na_x0020__x0161_t_x002e_" minOccurs="0"/>
                <xsd:element ref="ns4:Partner_x003a__x0020_ID_x0020_DDV" minOccurs="0"/>
                <xsd:element ref="ns4:Partner_x003a__x0020_Kraj" minOccurs="0"/>
                <xsd:element ref="ns4:Partner_x003a__x0020_Naslov" minOccurs="0"/>
                <xsd:element ref="ns4:Partner_x003a__x0020_Naziv" minOccurs="0"/>
                <xsd:element ref="ns4:Partner_x003a__x0020_Ob_x010d_ina" minOccurs="0"/>
                <xsd:element ref="ns4:Partner_x003a__x0020_Po_x0161_ta" minOccurs="0"/>
                <xsd:element ref="ns4:Partner_x003a__x0020_Po_x0161_tna_x0020__x0161_t_x002e_" minOccurs="0"/>
                <xsd:element ref="ns3:Rok_x0020_izvedbe" minOccurs="0"/>
                <xsd:element ref="ns3:Priloga" minOccurs="0"/>
                <xsd:element ref="ns3:Datum_x0020_pošiljk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projekti.borzen.si/eis/sp" elementFormDefault="qualified">
    <xsd:import namespace="http://schemas.microsoft.com/office/2006/documentManagement/types"/>
    <xsd:import namespace="http://schemas.microsoft.com/office/infopath/2007/PartnerControls"/>
    <xsd:element name="ID_x0020_dokumenta" ma:index="2" nillable="true" ma:displayName="ID dokumenta" ma:internalName="ID_x0020_dokumenta">
      <xsd:simpleType>
        <xsd:restriction base="dms:Number"/>
      </xsd:simpleType>
    </xsd:element>
    <xsd:element name="Datum_x0020_prejema" ma:index="5" nillable="true" ma:displayName="Datum prejema" ma:internalName="Datum_x0020_prejema">
      <xsd:simpleType>
        <xsd:restriction base="dms:DateTime"/>
      </xsd:simpleType>
    </xsd:element>
    <xsd:element name="Datum_x0020_dokumenta" ma:index="6" nillable="true" ma:displayName="Datum dokumenta" ma:internalName="Datum_x0020_dokumenta">
      <xsd:simpleType>
        <xsd:restriction base="dms:DateTime"/>
      </xsd:simpleType>
    </xsd:element>
    <xsd:element name="Datum_x0020_pošiljke" ma:index="7" nillable="true" ma:displayName="Datum pošiljke" ma:internalName="Datum_x0020_po_x0161_iljke">
      <xsd:simpleType>
        <xsd:restriction base="dms:DateTime"/>
      </xsd:simpleType>
    </xsd:element>
    <xsd:element name="Odobritev" ma:index="10" nillable="true" ma:displayName="Odobritev" ma:internalName="Odobritev">
      <xsd:simpleType>
        <xsd:restriction base="dms:Boolean"/>
      </xsd:simpleType>
    </xsd:element>
    <xsd:element name="Vrednost_x0020_z_x0020_DDV" ma:index="29" nillable="true" ma:displayName="Vrednost z DDV" ma:internalName="Vrednost_x0020_z_x0020_DDV">
      <xsd:simpleType>
        <xsd:restriction base="dms:Text">
          <xsd:maxLength value="255"/>
        </xsd:restriction>
      </xsd:simpleType>
    </xsd:element>
    <xsd:element name="Vrednost_x0020_brez_x0020_DDV" ma:index="30" nillable="true" ma:displayName="Vrednost brez DDV" ma:LCID="1060" ma:internalName="Vrednost_x0020_brez_x0020_DDV">
      <xsd:simpleType>
        <xsd:restriction base="dms:Currency"/>
      </xsd:simpleType>
    </xsd:element>
    <xsd:element name="DDV" ma:index="31" nillable="true" ma:displayName="DDV" ma:internalName="DDV">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9f918f-0f86-4ad2-9273-6ec6592addeb" elementFormDefault="qualified">
    <xsd:import namespace="http://schemas.microsoft.com/office/2006/documentManagement/types"/>
    <xsd:import namespace="http://schemas.microsoft.com/office/infopath/2007/PartnerControls"/>
    <xsd:element name="Črtna_x0020_koda" ma:index="3" nillable="true" ma:displayName="Črtna koda" ma:internalName="_x010c_rtna_x0020_koda">
      <xsd:simpleType>
        <xsd:restriction base="dms:Text">
          <xsd:maxLength value="255"/>
        </xsd:restriction>
      </xsd:simpleType>
    </xsd:element>
    <xsd:element name="Zadeva" ma:index="4" nillable="true" ma:displayName="Zadeva" ma:internalName="Zadeva">
      <xsd:simpleType>
        <xsd:restriction base="dms:Text">
          <xsd:maxLength value="255"/>
        </xsd:restriction>
      </xsd:simpleType>
    </xsd:element>
    <xsd:element name="TipOdpreme" ma:index="8" nillable="true" ma:displayName="Tip pošiljke" ma:default="NAVADNA" ma:format="Dropdown" ma:internalName="TipOdpreme" ma:readOnly="false">
      <xsd:simpleType>
        <xsd:restriction base="dms:Choice">
          <xsd:enumeration value="NAVADNA"/>
          <xsd:enumeration value="PRIPOROČENA (R)"/>
          <xsd:enumeration value="PRIPOROČENA S POVRATNICO (AR)"/>
          <xsd:enumeration value="ZUP"/>
          <xsd:enumeration value="FAX"/>
          <xsd:enumeration value="eMAIL"/>
          <xsd:enumeration value="OSEBNO"/>
          <xsd:enumeration value="INTERNO"/>
          <xsd:enumeration value="PAKETNO POŠILJANJE"/>
        </xsd:restriction>
      </xsd:simpleType>
    </xsd:element>
    <xsd:element name="StatusOdposlano" ma:index="9" nillable="true" ma:displayName="Status pošiljke" ma:default="OSNUTEK" ma:format="Dropdown" ma:internalName="StatusOdposlano" ma:readOnly="false">
      <xsd:simpleType>
        <xsd:restriction base="dms:Choice">
          <xsd:enumeration value="OSNUTEK"/>
          <xsd:enumeration value="V USKLAJEVANJU"/>
          <xsd:enumeration value="USKLAJEN"/>
          <xsd:enumeration value="V POTRJEVANJU"/>
          <xsd:enumeration value="POTRJEN"/>
          <xsd:enumeration value="V SPREJEMNI PISARNI"/>
          <xsd:enumeration value="NATISNJENO"/>
          <xsd:enumeration value="PODPISAN"/>
          <xsd:enumeration value="POSLAN"/>
          <xsd:enumeration value="VROČEN (za ZUP in AR)"/>
          <xsd:enumeration value="VRNJEN DOKUMENT"/>
          <xsd:enumeration value="VRNJENA POŠILJKA"/>
        </xsd:restriction>
      </xsd:simpleType>
    </xsd:element>
    <xsd:element name="Datum_x0020_vročitve" ma:index="11" nillable="true" ma:displayName="Datum vročitve" ma:format="DateOnly" ma:internalName="Datum_x0020_vro_x010d_itve">
      <xsd:simpleType>
        <xsd:restriction base="dms:DateTime"/>
      </xsd:simpleType>
    </xsd:element>
    <xsd:element name="Odhodna_x0020_pošta" ma:index="12" nillable="true" ma:displayName="Odhodna pošta" ma:default="0" ma:internalName="Odhodna_x0020_po_x0161_ta">
      <xsd:simpleType>
        <xsd:restriction base="dms:Boolean"/>
      </xsd:simpleType>
    </xsd:element>
    <xsd:element name="Pregledano" ma:index="13" nillable="true" ma:displayName="Pregledano" ma:default="0" ma:description="Potrjen pregled dokumenta." ma:internalName="Pregledano">
      <xsd:simpleType>
        <xsd:restriction base="dms:Boolean"/>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9" nillable="true" ma:displayName="Persist ID" ma:description="Keep ID on add." ma:hidden="true" ma:internalName="_dlc_DocIdPersistId" ma:readOnly="true">
      <xsd:simpleType>
        <xsd:restriction base="dms:Boolean"/>
      </xsd:simple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DatumPodpisa" ma:index="23" nillable="true" ma:displayName="Datum podpisa" ma:format="DateOnly" ma:internalName="DatumPodpisa">
      <xsd:simpleType>
        <xsd:restriction base="dms:DateTime"/>
      </xsd:simpleType>
    </xsd:element>
    <xsd:element name="Datum_x0020_vračila" ma:index="24" nillable="true" ma:displayName="Datum vračila" ma:format="DateOnly" ma:internalName="Datum_x0020_vra_x010d_ila">
      <xsd:simpleType>
        <xsd:restriction base="dms:DateTime"/>
      </xsd:simpleType>
    </xsd:element>
    <xsd:element name="NarociloReferencnaStevilka" ma:index="25" ma:displayName="Naročilo: Referenčna številka" ma:internalName="NarociloReferencnaStevilka0" ma:readOnly="false">
      <xsd:simpleType>
        <xsd:restriction base="dms:Text">
          <xsd:maxLength value="255"/>
        </xsd:restriction>
      </xsd:simpleType>
    </xsd:element>
    <xsd:element name="PobudaReferencnaStevilka" ma:index="26" nillable="true" ma:displayName="Pobuda: Referenčna številka" ma:internalName="PobudaReferencnaStevilka">
      <xsd:simpleType>
        <xsd:restriction base="dms:Text">
          <xsd:maxLength value="255"/>
        </xsd:restriction>
      </xsd:simpleType>
    </xsd:element>
    <xsd:element name="OcenjenaVrednostBrezDDV" ma:index="27" nillable="true" ma:displayName="Ocenjena vrednost (brez DDV)" ma:internalName="OcenjenaVrednostBrezDDV">
      <xsd:simpleType>
        <xsd:restriction base="dms:Text">
          <xsd:maxLength value="255"/>
        </xsd:restriction>
      </xsd:simpleType>
    </xsd:element>
    <xsd:element name="Točke" ma:index="28" nillable="true" ma:displayName="Točke" ma:internalName="To_x010d_ke">
      <xsd:simpleType>
        <xsd:restriction base="dms:Number"/>
      </xsd:simpleType>
    </xsd:element>
    <xsd:element name="Datum_x0020_arhiviranja" ma:index="32" nillable="true" ma:displayName="Datum arhiviranja" ma:format="DateOnly" ma:hidden="true" ma:internalName="Datum_x0020_arhiviranja" ma:readOnly="false">
      <xsd:simpleType>
        <xsd:restriction base="dms:DateTime"/>
      </xsd:simpleType>
    </xsd:element>
    <xsd:element name="ica4dd5bc4214444828d12af7ce73909" ma:index="33" ma:taxonomy="true" ma:internalName="ica4dd5bc4214444828d12af7ce73909" ma:taxonomyFieldName="Klasifikacijski_x0020_znak" ma:displayName="Klasifikacijski znak" ma:readOnly="false" ma:fieldId="{2ca4dd5b-c421-4444-828d-12af7ce73909}" ma:taxonomyMulti="true" ma:sspId="1bf133ba-8fa3-4ac9-ac96-081b440a1b19" ma:termSetId="db41e8f9-29cc-47f2-9db2-de04bce3c90e" ma:anchorId="00000000-0000-0000-0000-000000000000" ma:open="true" ma:isKeyword="false">
      <xsd:complexType>
        <xsd:sequence>
          <xsd:element ref="pc:Terms" minOccurs="0" maxOccurs="1"/>
        </xsd:sequence>
      </xsd:complexType>
    </xsd:element>
    <xsd:element name="TaxCatchAll" ma:index="34" nillable="true" ma:displayName="Taxonomy Catch All Column" ma:hidden="true" ma:list="{aac4e94f-5f99-47fe-a55f-40f16ac13732}" ma:internalName="TaxCatchAll" ma:showField="CatchAllData" ma:web="e59f918f-0f86-4ad2-9273-6ec6592addeb">
      <xsd:complexType>
        <xsd:complexContent>
          <xsd:extension base="dms:MultiChoiceLookup">
            <xsd:sequence>
              <xsd:element name="Value" type="dms:Lookup" maxOccurs="unbounded" minOccurs="0" nillable="true"/>
            </xsd:sequence>
          </xsd:extension>
        </xsd:complexContent>
      </xsd:complexType>
    </xsd:element>
    <xsd:element name="TaxCatchAllLabel" ma:index="35" nillable="true" ma:displayName="Taxonomy Catch All Column1" ma:hidden="true" ma:list="{aac4e94f-5f99-47fe-a55f-40f16ac13732}" ma:internalName="TaxCatchAllLabel" ma:readOnly="true" ma:showField="CatchAllDataLabel" ma:web="e59f918f-0f86-4ad2-9273-6ec6592addeb">
      <xsd:complexType>
        <xsd:complexContent>
          <xsd:extension base="dms:MultiChoiceLookup">
            <xsd:sequence>
              <xsd:element name="Value" type="dms:Lookup" maxOccurs="unbounded" minOccurs="0" nillable="true"/>
            </xsd:sequence>
          </xsd:extension>
        </xsd:complexContent>
      </xsd:complexType>
    </xsd:element>
    <xsd:element name="Rok_x0020_izvedbe" ma:index="49" nillable="true" ma:displayName="Rok izvedbe" ma:format="DateOnly" ma:internalName="Rok_x0020_izvedbe">
      <xsd:simpleType>
        <xsd:restriction base="dms:DateTime"/>
      </xsd:simpleType>
    </xsd:element>
    <xsd:element name="Priloga" ma:index="50" nillable="true" ma:displayName="Priloga" ma:internalName="Priloga">
      <xsd:simpleType>
        <xsd:restriction base="dms:Text">
          <xsd:maxLength value="255"/>
        </xsd:restriction>
      </xsd:simpleType>
    </xsd:element>
    <xsd:element name="Datum_x0020_pošiljke" ma:index="51" nillable="true" ma:displayName="Datum pošiljke" ma:format="DateTime" ma:internalName="Datum_x0020_po_x0161_iljke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4bb3e57-9a8e-44e3-8663-1d61e9d7efdd" elementFormDefault="qualified">
    <xsd:import namespace="http://schemas.microsoft.com/office/2006/documentManagement/types"/>
    <xsd:import namespace="http://schemas.microsoft.com/office/infopath/2007/PartnerControls"/>
    <xsd:element name="Tip" ma:index="37" nillable="true" ma:displayName="Tip" ma:default="Postopek" ma:format="Dropdown" ma:internalName="Tip">
      <xsd:simpleType>
        <xsd:restriction base="dms:Choice">
          <xsd:enumeration value="Razpisna dokumentacija"/>
          <xsd:enumeration value="Postopek"/>
          <xsd:enumeration value="Ponudbe"/>
        </xsd:restriction>
      </xsd:simpleType>
    </xsd:element>
    <xsd:element name="Partner" ma:index="38" nillable="true" ma:displayName="Partner" ma:internalName="Partner">
      <xsd:complexType>
        <xsd:simpleContent>
          <xsd:extension base="dms:BusinessDataPrimaryField">
            <xsd:attribute name="BdcField" type="xsd:string" fixed="NAZIV"/>
            <xsd:attribute name="RelatedFieldWssStaticName" type="xsd:string" fixed="Partner_ID"/>
            <xsd:attribute name="SecondaryFieldBdcNames" type="xsd:string" fixed="10%209%207%205%207%206%2013%2011%2011%20DAVCNA%5FST%20HISNA%5FST%20ID%5FDDV%20KRAJ%20NASLOV%20NAZIV%20OBCINA%5FNAZIV%20POSTA%5FKRAJ%20POSTA%5FKODA%2022"/>
            <xsd:attribute name="SecondaryFieldsWssStaticNames" type="xsd:string" fixed="56%2055%2034%2026%2028%2027%2034%2033%2056%20Partner%5Fx003a%5F%5Fx0020%5FDav%5Fx010d%5Fna%5Fx0020%5F%5Fx0161%5Ft%5Fx002e%5F%20Partner%5Fx003a%5F%5Fx0020%5FHi%5Fx0161%5Fna%5Fx0020%5F%5Fx0161%5Ft%5Fx002e%5F%20Partner%5Fx003a%5F%5Fx0020%5FID%5Fx0020%5FDDV%20Partner%5Fx003a%5F%5Fx0020%5FKraj%20Partner%5Fx003a%5F%5Fx0020%5FNaslov%20Partner%5Fx003a%5F%5Fx0020%5FNaziv%20Partner%5Fx003a%5F%5Fx0020%5FOb%5Fx010d%5Fina%20Partner%5Fx003a%5F%5Fx0020%5FPo%5Fx0161%5Fta%20Partner%5Fx003a%5F%5Fx0020%5FPo%5Fx0161%5Ftna%5Fx0020%5F%5Fx0161%5Ft%5Fx002e%5F%2027"/>
            <xsd:attribute name="SystemInstance" type="xsd:string" fixed="EIS_EDW_MDM"/>
            <xsd:attribute name="EntityNamespace" type="xsd:string" fixed="http://projekti.borzen.si/eis/"/>
            <xsd:attribute name="EntityName" type="xsd:string" fixed="Partner"/>
            <xsd:attribute name="RelatedFieldBDCField" type="xsd:string" fixed=""/>
            <xsd:attribute name="Resolved" type="xsd:string" fixed="true"/>
          </xsd:extension>
        </xsd:simpleContent>
      </xsd:complexType>
    </xsd:element>
    <xsd:element name="Partner_ID" ma:index="39" nillable="true" ma:displayName="Partner_ID" ma:hidden="true" ma:internalName="Partner_ID">
      <xsd:complexType>
        <xsd:simpleContent>
          <xsd:extension base="dms:BusinessDataSecondaryField">
            <xsd:attribute name="BdcField" type="xsd:string" fixed="Partner_ID"/>
          </xsd:extension>
        </xsd:simpleContent>
      </xsd:complexType>
    </xsd:element>
    <xsd:element name="Partner_x003a__x0020_Dav_x010d_na_x0020__x0161_t_x002e_" ma:index="40" nillable="true" ma:displayName="Partner: Davčna št." ma:internalName="Partner_x003a__x0020_Dav_x010d_na_x0020__x0161_t_x002e_">
      <xsd:complexType>
        <xsd:simpleContent>
          <xsd:extension base="dms:BusinessDataSecondaryField">
            <xsd:attribute name="BdcField" type="xsd:string" fixed="DAVCNA_ST"/>
          </xsd:extension>
        </xsd:simpleContent>
      </xsd:complexType>
    </xsd:element>
    <xsd:element name="Partner_x003a__x0020_Hi_x0161_na_x0020__x0161_t_x002e_" ma:index="41" nillable="true" ma:displayName="Partner: Hišna št." ma:internalName="Partner_x003a__x0020_Hi_x0161_na_x0020__x0161_t_x002e_">
      <xsd:complexType>
        <xsd:simpleContent>
          <xsd:extension base="dms:BusinessDataSecondaryField">
            <xsd:attribute name="BdcField" type="xsd:string" fixed="HISNA_ST"/>
          </xsd:extension>
        </xsd:simpleContent>
      </xsd:complexType>
    </xsd:element>
    <xsd:element name="Partner_x003a__x0020_ID_x0020_DDV" ma:index="42" nillable="true" ma:displayName="Partner: ID DDV" ma:internalName="Partner_x003a__x0020_ID_x0020_DDV">
      <xsd:complexType>
        <xsd:simpleContent>
          <xsd:extension base="dms:BusinessDataSecondaryField">
            <xsd:attribute name="BdcField" type="xsd:string" fixed="ID_DDV"/>
          </xsd:extension>
        </xsd:simpleContent>
      </xsd:complexType>
    </xsd:element>
    <xsd:element name="Partner_x003a__x0020_Kraj" ma:index="43" nillable="true" ma:displayName="Partner: Kraj" ma:internalName="Partner_x003a__x0020_Kraj">
      <xsd:complexType>
        <xsd:simpleContent>
          <xsd:extension base="dms:BusinessDataSecondaryField">
            <xsd:attribute name="BdcField" type="xsd:string" fixed="KRAJ"/>
          </xsd:extension>
        </xsd:simpleContent>
      </xsd:complexType>
    </xsd:element>
    <xsd:element name="Partner_x003a__x0020_Naslov" ma:index="44" nillable="true" ma:displayName="Partner: Naslov" ma:internalName="Partner_x003a__x0020_Naslov">
      <xsd:complexType>
        <xsd:simpleContent>
          <xsd:extension base="dms:BusinessDataSecondaryField">
            <xsd:attribute name="BdcField" type="xsd:string" fixed="NASLOV"/>
          </xsd:extension>
        </xsd:simpleContent>
      </xsd:complexType>
    </xsd:element>
    <xsd:element name="Partner_x003a__x0020_Naziv" ma:index="45" nillable="true" ma:displayName="Partner: Naziv" ma:internalName="Partner_x003a__x0020_Naziv">
      <xsd:complexType>
        <xsd:simpleContent>
          <xsd:extension base="dms:BusinessDataSecondaryField">
            <xsd:attribute name="BdcField" type="xsd:string" fixed="NAZIV"/>
          </xsd:extension>
        </xsd:simpleContent>
      </xsd:complexType>
    </xsd:element>
    <xsd:element name="Partner_x003a__x0020_Ob_x010d_ina" ma:index="46" nillable="true" ma:displayName="Partner: Občina" ma:internalName="Partner_x003a__x0020_Ob_x010d_ina">
      <xsd:complexType>
        <xsd:simpleContent>
          <xsd:extension base="dms:BusinessDataSecondaryField">
            <xsd:attribute name="BdcField" type="xsd:string" fixed="OBCINA_NAZIV"/>
          </xsd:extension>
        </xsd:simpleContent>
      </xsd:complexType>
    </xsd:element>
    <xsd:element name="Partner_x003a__x0020_Po_x0161_ta" ma:index="47" nillable="true" ma:displayName="Partner: Pošta" ma:internalName="Partner_x003a__x0020_Po_x0161_ta">
      <xsd:complexType>
        <xsd:simpleContent>
          <xsd:extension base="dms:BusinessDataSecondaryField">
            <xsd:attribute name="BdcField" type="xsd:string" fixed="POSTA_KRAJ"/>
          </xsd:extension>
        </xsd:simpleContent>
      </xsd:complexType>
    </xsd:element>
    <xsd:element name="Partner_x003a__x0020_Po_x0161_tna_x0020__x0161_t_x002e_" ma:index="48" nillable="true" ma:displayName="Partner: Poštna št." ma:internalName="Partner_x003a__x0020_Po_x0161_tna_x0020__x0161_t_x002e_">
      <xsd:complexType>
        <xsd:simpleContent>
          <xsd:extension base="dms:BusinessDataSecondaryField">
            <xsd:attribute name="BdcField" type="xsd:string" fixed="POSTA_KODA"/>
          </xsd:extension>
        </xsd:simple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Zadeva xmlns="e59f918f-0f86-4ad2-9273-6ec6592addeb">Prenova spletne strani družbe Borzen, d.o.o. skupaj z vzdrževanjem za obdobje štirih (4) let</Zadeva>
    <Odhodna_x0020_pošta xmlns="e59f918f-0f86-4ad2-9273-6ec6592addeb">false</Odhodna_x0020_pošta>
    <Datum_x0020_arhiviranja xmlns="e59f918f-0f86-4ad2-9273-6ec6592addeb" xsi:nil="true"/>
    <TaxCatchAll xmlns="e59f918f-0f86-4ad2-9273-6ec6592addeb">
      <Value>115</Value>
    </TaxCatchAll>
    <Priloga xmlns="e59f918f-0f86-4ad2-9273-6ec6592addeb" xsi:nil="true"/>
    <OcenjenaVrednostBrezDDV xmlns="e59f918f-0f86-4ad2-9273-6ec6592addeb" xsi:nil="true"/>
    <ica4dd5bc4214444828d12af7ce73909 xmlns="e59f918f-0f86-4ad2-9273-6ec6592addeb">
      <Terms xmlns="http://schemas.microsoft.com/office/infopath/2007/PartnerControls">
        <TermInfo xmlns="http://schemas.microsoft.com/office/infopath/2007/PartnerControls">
          <TermName xmlns="http://schemas.microsoft.com/office/infopath/2007/PartnerControls">6001 Razpisna dokumentacija - ostalo</TermName>
          <TermId xmlns="http://schemas.microsoft.com/office/infopath/2007/PartnerControls">b406b897-7ba2-4f6b-af04-045df749bc82</TermId>
        </TermInfo>
      </Terms>
    </ica4dd5bc4214444828d12af7ce73909>
    <TipOdpreme xmlns="e59f918f-0f86-4ad2-9273-6ec6592addeb">INTERNO</TipOdpreme>
    <PobudaReferencnaStevilka xmlns="e59f918f-0f86-4ad2-9273-6ec6592addeb" xsi:nil="true"/>
    <NarociloReferencnaStevilka xmlns="e59f918f-0f86-4ad2-9273-6ec6592addeb">JN-2598-26</NarociloReferencnaStevilka>
    <StatusOdposlano xmlns="e59f918f-0f86-4ad2-9273-6ec6592addeb">OSNUTEK</StatusOdposlano>
    <Datum_x0020_vročitve xmlns="e59f918f-0f86-4ad2-9273-6ec6592addeb" xsi:nil="true"/>
    <Pregledano xmlns="e59f918f-0f86-4ad2-9273-6ec6592addeb">true</Pregledano>
    <Rok_x0020_izvedbe xmlns="e59f918f-0f86-4ad2-9273-6ec6592addeb" xsi:nil="true"/>
    <Točke xmlns="e59f918f-0f86-4ad2-9273-6ec6592addeb" xsi:nil="true"/>
    <Črtna_x0020_koda xmlns="e59f918f-0f86-4ad2-9273-6ec6592addeb" xsi:nil="true"/>
    <Datum_x0020_pošiljke xmlns="e59f918f-0f86-4ad2-9273-6ec6592addeb" xsi:nil="true"/>
    <_dlc_DocId xmlns="e59f918f-0f86-4ad2-9273-6ec6592addeb">IZHOD-938133980-4758</_dlc_DocId>
    <_dlc_DocIdPersistId xmlns="e59f918f-0f86-4ad2-9273-6ec6592addeb">true</_dlc_DocIdPersistId>
    <_dlc_DocIdUrl xmlns="e59f918f-0f86-4ad2-9273-6ec6592addeb">
      <Url>https://eis.borzen.local/Nabava/_layouts/15/DocIdRedir.aspx?ID=IZHOD-938133980-4758</Url>
      <Description>IZHOD-938133980-4758</Description>
    </_dlc_DocIdUrl>
    <Partner_x003a__x0020_Hi_x0161_na_x0020__x0161_t_x002e_ xmlns="b4bb3e57-9a8e-44e3-8663-1d61e9d7efdd">156</Partner_x003a__x0020_Hi_x0161_na_x0020__x0161_t_x002e_>
    <Partner_x003a__x0020_Naslov xmlns="b4bb3e57-9a8e-44e3-8663-1d61e9d7efdd">Dunajska cesta</Partner_x003a__x0020_Naslov>
    <Partner xmlns="b4bb3e57-9a8e-44e3-8663-1d61e9d7efdd" Resolved="true">BORZEN, d.o.o.</Partner>
    <Partner_ID xmlns="b4bb3e57-9a8e-44e3-8663-1d61e9d7efdd">__bgc000630053003300</Partner_ID>
    <Partner_x003a__x0020_Naziv xmlns="b4bb3e57-9a8e-44e3-8663-1d61e9d7efdd">BORZEN, d.o.o.</Partner_x003a__x0020_Naziv>
    <Partner_x003a__x0020_Dav_x010d_na_x0020__x0161_t_x002e_ xmlns="b4bb3e57-9a8e-44e3-8663-1d61e9d7efdd">27799468</Partner_x003a__x0020_Dav_x010d_na_x0020__x0161_t_x002e_>
    <ID_x0020_dokumenta xmlns="http://projekti.borzen.si/eis/sp" xsi:nil="true"/>
    <Vrednost_x0020_z_x0020_DDV xmlns="http://projekti.borzen.si/eis/sp" xsi:nil="true"/>
    <Tip xmlns="b4bb3e57-9a8e-44e3-8663-1d61e9d7efdd">Razpisna dokumentacija</Tip>
    <Datum_x0020_dokumenta xmlns="http://projekti.borzen.si/eis/sp" xsi:nil="true"/>
    <Partner_x003a__x0020_ID_x0020_DDV xmlns="b4bb3e57-9a8e-44e3-8663-1d61e9d7efdd">SI </Partner_x003a__x0020_ID_x0020_DDV>
    <Partner_x003a__x0020_Ob_x010d_ina xmlns="b4bb3e57-9a8e-44e3-8663-1d61e9d7efdd">Ljubljana</Partner_x003a__x0020_Ob_x010d_ina>
    <Partner_x003a__x0020_Po_x0161_ta xmlns="b4bb3e57-9a8e-44e3-8663-1d61e9d7efdd">Ljubljana</Partner_x003a__x0020_Po_x0161_ta>
    <Vrednost_x0020_brez_x0020_DDV xmlns="http://projekti.borzen.si/eis/sp" xsi:nil="true"/>
    <Datum_x0020_pošiljke xmlns="http://projekti.borzen.si/eis/sp" xsi:nil="true"/>
    <Datum_x0020_prejema xmlns="http://projekti.borzen.si/eis/sp" xsi:nil="true"/>
    <Odobritev xmlns="http://projekti.borzen.si/eis/sp">false</Odobritev>
    <Partner_x003a__x0020_Po_x0161_tna_x0020__x0161_t_x002e_ xmlns="b4bb3e57-9a8e-44e3-8663-1d61e9d7efdd">1000</Partner_x003a__x0020_Po_x0161_tna_x0020__x0161_t_x002e_>
    <Partner_x003a__x0020_Kraj xmlns="b4bb3e57-9a8e-44e3-8663-1d61e9d7efdd">Ljubljana</Partner_x003a__x0020_Kraj>
    <DDV xmlns="http://projekti.borzen.si/eis/sp" xsi:nil="true"/>
    <Datum_x0020_vračila xmlns="e59f918f-0f86-4ad2-9273-6ec6592addeb" xsi:nil="true"/>
    <DatumPodpisa xmlns="e59f918f-0f86-4ad2-9273-6ec6592addeb" xsi:nil="true"/>
  </documentManagement>
</p:properties>
</file>

<file path=customXml/itemProps1.xml><?xml version="1.0" encoding="utf-8"?>
<ds:datastoreItem xmlns:ds="http://schemas.openxmlformats.org/officeDocument/2006/customXml" ds:itemID="{5CD06CFC-C4AE-4103-AF6F-C0BA7A88718F}">
  <ds:schemaRefs>
    <ds:schemaRef ds:uri="http://schemas.microsoft.com/sharepoint/v3/contenttype/forms"/>
  </ds:schemaRefs>
</ds:datastoreItem>
</file>

<file path=customXml/itemProps2.xml><?xml version="1.0" encoding="utf-8"?>
<ds:datastoreItem xmlns:ds="http://schemas.openxmlformats.org/officeDocument/2006/customXml" ds:itemID="{34FB11E4-4027-4C22-992D-81BDDF4D889A}">
  <ds:schemaRefs>
    <ds:schemaRef ds:uri="http://schemas.openxmlformats.org/officeDocument/2006/bibliography"/>
  </ds:schemaRefs>
</ds:datastoreItem>
</file>

<file path=customXml/itemProps3.xml><?xml version="1.0" encoding="utf-8"?>
<ds:datastoreItem xmlns:ds="http://schemas.openxmlformats.org/officeDocument/2006/customXml" ds:itemID="{C47E3DC0-1558-41B2-8D23-A2402F5C68FF}">
  <ds:schemaRefs>
    <ds:schemaRef ds:uri="http://schemas.microsoft.com/sharepoint/events"/>
  </ds:schemaRefs>
</ds:datastoreItem>
</file>

<file path=customXml/itemProps4.xml><?xml version="1.0" encoding="utf-8"?>
<ds:datastoreItem xmlns:ds="http://schemas.openxmlformats.org/officeDocument/2006/customXml" ds:itemID="{01803EA6-76BE-4EFF-BFAF-8EEDE041A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projekti.borzen.si/eis/sp"/>
    <ds:schemaRef ds:uri="e59f918f-0f86-4ad2-9273-6ec6592addeb"/>
    <ds:schemaRef ds:uri="b4bb3e57-9a8e-44e3-8663-1d61e9d7e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6E0212-8CF3-4D1A-A1B6-5741FE6FD34E}">
  <ds:schemaRefs>
    <ds:schemaRef ds:uri="http://schemas.microsoft.com/office/2006/metadata/properties"/>
    <ds:schemaRef ds:uri="http://schemas.microsoft.com/office/infopath/2007/PartnerControls"/>
    <ds:schemaRef ds:uri="e59f918f-0f86-4ad2-9273-6ec6592addeb"/>
    <ds:schemaRef ds:uri="b4bb3e57-9a8e-44e3-8663-1d61e9d7efdd"/>
    <ds:schemaRef ds:uri="http://projekti.borzen.si/eis/sp"/>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5807</Words>
  <Characters>33106</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Celovita prenova, vzdrževanje in nadgradnja informacijskega sistema za bilančni obračun IBIS++ ter spletnega OT portala za obdobje štirih (4) let</vt:lpstr>
    </vt:vector>
  </TitlesOfParts>
  <Company>HP Inc.</Company>
  <LinksUpToDate>false</LinksUpToDate>
  <CharactersWithSpaces>38836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spletne strani družbe Borzen, d.o.o. skupaj z vzdrževanjem za obdobje štirih (4) let</dc:title>
  <dc:subject/>
  <dc:creator>Aleksandra Milovanović</dc:creator>
  <cp:keywords/>
  <dc:description/>
  <cp:lastModifiedBy>Aleksandra Milovanović</cp:lastModifiedBy>
  <cp:revision>5</cp:revision>
  <cp:lastPrinted>2026-03-16T13:23:00Z</cp:lastPrinted>
  <dcterms:created xsi:type="dcterms:W3CDTF">2026-03-31T09:01:00Z</dcterms:created>
  <dcterms:modified xsi:type="dcterms:W3CDTF">2026-06-05T07:35:00Z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0x010100F62AF4C901CD954F9B7847FD711D69BC00FBDA55C7A4504D49B28D715098F9682C1E00DF838319273118469E7EF2FE7501B560</vt:lpwstr>
  </property>
  <property fmtid="{D5CDD505-2E9C-101B-9397-08002B2CF9AE}" pid="3" name="_dlc_DocIdItemGuid">
    <vt:lpwstr>f18eea0b-8a95-407a-8204-6ddbae01e0a7</vt:lpwstr>
  </property>
  <property fmtid="{D5CDD505-2E9C-101B-9397-08002B2CF9AE}" pid="4" name="Klasifikacijski znak">
    <vt:lpwstr>115;#6001 Razpisna dokumentacija - ostalo|b406b897-7ba2-4f6b-af04-045df749bc82</vt:lpwstr>
  </property>
  <property fmtid="{D5CDD505-2E9C-101B-9397-08002B2CF9AE}" pid="5" name="ContentTypeId0">
    <vt:lpwstr>0x010100F62AF4C901CD954F9B7847FD711D69BC00FBDA55C7A4504D49B28D715098F9682C240007EE12058B4FE94780939ECC40DB17D0</vt:lpwstr>
  </property>
  <property fmtid="{D5CDD505-2E9C-101B-9397-08002B2CF9AE}" pid="6" name="SharedWithUsers">
    <vt:lpwstr/>
  </property>
  <property fmtid="{D5CDD505-2E9C-101B-9397-08002B2CF9AE}" pid="7" name="MSIP_Label_65459d27-b469-4a8b-8e7d-3c86ed354542_Enabled">
    <vt:lpwstr>true</vt:lpwstr>
  </property>
  <property fmtid="{D5CDD505-2E9C-101B-9397-08002B2CF9AE}" pid="8" name="MSIP_Label_65459d27-b469-4a8b-8e7d-3c86ed354542_SetDate">
    <vt:lpwstr>2026-03-16T13:32:45Z</vt:lpwstr>
  </property>
  <property fmtid="{D5CDD505-2E9C-101B-9397-08002B2CF9AE}" pid="9" name="MSIP_Label_65459d27-b469-4a8b-8e7d-3c86ed354542_Method">
    <vt:lpwstr>Privileged</vt:lpwstr>
  </property>
  <property fmtid="{D5CDD505-2E9C-101B-9397-08002B2CF9AE}" pid="10" name="MSIP_Label_65459d27-b469-4a8b-8e7d-3c86ed354542_Name">
    <vt:lpwstr>Javno</vt:lpwstr>
  </property>
  <property fmtid="{D5CDD505-2E9C-101B-9397-08002B2CF9AE}" pid="11" name="MSIP_Label_65459d27-b469-4a8b-8e7d-3c86ed354542_SiteId">
    <vt:lpwstr>8d05b656-5ced-407f-8cc4-182bc3a1bb7b</vt:lpwstr>
  </property>
  <property fmtid="{D5CDD505-2E9C-101B-9397-08002B2CF9AE}" pid="12" name="MSIP_Label_65459d27-b469-4a8b-8e7d-3c86ed354542_ActionId">
    <vt:lpwstr>fd289669-ee04-4f29-8aa4-5e3803e52630</vt:lpwstr>
  </property>
  <property fmtid="{D5CDD505-2E9C-101B-9397-08002B2CF9AE}" pid="13" name="MSIP_Label_65459d27-b469-4a8b-8e7d-3c86ed354542_ContentBits">
    <vt:lpwstr>0</vt:lpwstr>
  </property>
  <property fmtid="{D5CDD505-2E9C-101B-9397-08002B2CF9AE}" pid="14" name="MSIP_Label_65459d27-b469-4a8b-8e7d-3c86ed354542_Tag">
    <vt:lpwstr>10, 0, 1, 1</vt:lpwstr>
  </property>
</Properties>
</file>